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3" w:type="dxa"/>
        <w:tblInd w:w="115" w:type="dxa"/>
        <w:tblBorders>
          <w:bottom w:val="single" w:sz="8" w:space="0" w:color="auto"/>
          <w:insideH w:val="single" w:sz="4" w:space="0" w:color="808080"/>
          <w:insideV w:val="dashSmallGap" w:sz="8" w:space="0" w:color="auto"/>
        </w:tblBorders>
        <w:tblLook w:val="01E0" w:firstRow="1" w:lastRow="1" w:firstColumn="1" w:lastColumn="1" w:noHBand="0" w:noVBand="0"/>
      </w:tblPr>
      <w:tblGrid>
        <w:gridCol w:w="1159"/>
        <w:gridCol w:w="1798"/>
        <w:gridCol w:w="6763"/>
        <w:gridCol w:w="1073"/>
      </w:tblGrid>
      <w:tr w:rsidR="00B2294C" w:rsidRPr="00146FD9" w:rsidTr="00B2294C">
        <w:trPr>
          <w:trHeight w:hRule="exact" w:val="576"/>
          <w:tblHeader/>
        </w:trPr>
        <w:tc>
          <w:tcPr>
            <w:tcW w:w="1159" w:type="dxa"/>
            <w:tcBorders>
              <w:top w:val="single" w:sz="4" w:space="0" w:color="auto"/>
              <w:bottom w:val="single" w:sz="4" w:space="0" w:color="808080"/>
              <w:right w:val="single" w:sz="4" w:space="0" w:color="auto"/>
            </w:tcBorders>
            <w:shd w:val="clear" w:color="auto" w:fill="943634" w:themeFill="accent2" w:themeFillShade="BF"/>
            <w:vAlign w:val="bottom"/>
          </w:tcPr>
          <w:p w:rsidR="0000489C" w:rsidRPr="00AC35B8" w:rsidRDefault="00465866" w:rsidP="00146FD9">
            <w:pPr>
              <w:spacing w:before="80"/>
              <w:jc w:val="center"/>
              <w:rPr>
                <w:rFonts w:cs="Arial"/>
                <w:b/>
                <w:szCs w:val="20"/>
              </w:rPr>
            </w:pPr>
            <w:r w:rsidRPr="00AC35B8">
              <w:rPr>
                <w:rFonts w:cs="Arial"/>
                <w:b/>
                <w:szCs w:val="20"/>
              </w:rPr>
              <w:t>Tasting</w:t>
            </w:r>
          </w:p>
          <w:p w:rsidR="00465866" w:rsidRPr="00AC35B8" w:rsidRDefault="00465866" w:rsidP="00A56462">
            <w:pPr>
              <w:spacing w:after="120"/>
              <w:jc w:val="center"/>
              <w:rPr>
                <w:rFonts w:cs="Arial"/>
                <w:b/>
                <w:szCs w:val="20"/>
              </w:rPr>
            </w:pPr>
            <w:r w:rsidRPr="00AC35B8">
              <w:rPr>
                <w:rFonts w:cs="Arial"/>
                <w:b/>
                <w:szCs w:val="20"/>
              </w:rPr>
              <w:t>Notes</w:t>
            </w:r>
          </w:p>
        </w:tc>
        <w:tc>
          <w:tcPr>
            <w:tcW w:w="1798" w:type="dxa"/>
            <w:tcBorders>
              <w:top w:val="single" w:sz="4" w:space="0" w:color="auto"/>
              <w:left w:val="single" w:sz="4" w:space="0" w:color="auto"/>
              <w:bottom w:val="single" w:sz="4" w:space="0" w:color="808080"/>
              <w:right w:val="single" w:sz="4" w:space="0" w:color="auto"/>
            </w:tcBorders>
            <w:shd w:val="clear" w:color="auto" w:fill="943634" w:themeFill="accent2" w:themeFillShade="BF"/>
            <w:vAlign w:val="bottom"/>
          </w:tcPr>
          <w:p w:rsidR="0000489C" w:rsidRPr="00AC35B8" w:rsidRDefault="00465866" w:rsidP="00146FD9">
            <w:pPr>
              <w:spacing w:after="180"/>
              <w:jc w:val="center"/>
              <w:rPr>
                <w:rFonts w:cs="Arial"/>
                <w:b/>
                <w:szCs w:val="20"/>
              </w:rPr>
            </w:pPr>
            <w:r w:rsidRPr="00AC35B8">
              <w:rPr>
                <w:rFonts w:cs="Arial"/>
                <w:b/>
                <w:szCs w:val="20"/>
              </w:rPr>
              <w:t>Red</w:t>
            </w:r>
          </w:p>
        </w:tc>
        <w:tc>
          <w:tcPr>
            <w:tcW w:w="6763" w:type="dxa"/>
            <w:tcBorders>
              <w:top w:val="single" w:sz="4" w:space="0" w:color="auto"/>
              <w:left w:val="single" w:sz="4" w:space="0" w:color="auto"/>
              <w:bottom w:val="single" w:sz="4" w:space="0" w:color="808080"/>
              <w:right w:val="single" w:sz="4" w:space="0" w:color="auto"/>
            </w:tcBorders>
            <w:shd w:val="clear" w:color="auto" w:fill="943634" w:themeFill="accent2" w:themeFillShade="BF"/>
            <w:vAlign w:val="bottom"/>
          </w:tcPr>
          <w:p w:rsidR="0000489C" w:rsidRPr="00AC35B8" w:rsidRDefault="00FA5884" w:rsidP="00146FD9">
            <w:pPr>
              <w:spacing w:after="180"/>
              <w:jc w:val="center"/>
              <w:rPr>
                <w:rFonts w:cs="Arial"/>
                <w:b/>
                <w:szCs w:val="20"/>
              </w:rPr>
            </w:pPr>
            <w:r w:rsidRPr="00AC35B8">
              <w:rPr>
                <w:rFonts w:cs="Arial"/>
                <w:b/>
                <w:szCs w:val="20"/>
              </w:rPr>
              <w:t>Red Wine</w:t>
            </w:r>
            <w:r w:rsidR="00723344" w:rsidRPr="00AC35B8">
              <w:rPr>
                <w:rFonts w:cs="Arial"/>
                <w:b/>
                <w:szCs w:val="20"/>
              </w:rPr>
              <w:t xml:space="preserve"> </w:t>
            </w:r>
            <w:r w:rsidR="00465866" w:rsidRPr="00AC35B8">
              <w:rPr>
                <w:rFonts w:cs="Arial"/>
                <w:b/>
                <w:szCs w:val="20"/>
              </w:rPr>
              <w:t>Description</w:t>
            </w:r>
          </w:p>
        </w:tc>
        <w:tc>
          <w:tcPr>
            <w:tcW w:w="1073" w:type="dxa"/>
            <w:tcBorders>
              <w:top w:val="single" w:sz="4" w:space="0" w:color="auto"/>
              <w:left w:val="single" w:sz="4" w:space="0" w:color="auto"/>
              <w:bottom w:val="single" w:sz="4" w:space="0" w:color="808080"/>
            </w:tcBorders>
            <w:shd w:val="clear" w:color="auto" w:fill="943634" w:themeFill="accent2" w:themeFillShade="BF"/>
            <w:vAlign w:val="bottom"/>
          </w:tcPr>
          <w:p w:rsidR="000571B5" w:rsidRPr="00AC35B8" w:rsidRDefault="000571B5" w:rsidP="00146FD9">
            <w:pPr>
              <w:spacing w:before="80"/>
              <w:jc w:val="center"/>
              <w:rPr>
                <w:rFonts w:cs="Arial"/>
                <w:b/>
                <w:szCs w:val="20"/>
              </w:rPr>
            </w:pPr>
            <w:r w:rsidRPr="00AC35B8">
              <w:rPr>
                <w:rFonts w:cs="Arial"/>
                <w:b/>
                <w:szCs w:val="20"/>
              </w:rPr>
              <w:t>Bottle</w:t>
            </w:r>
          </w:p>
          <w:p w:rsidR="00465866" w:rsidRPr="00AC35B8" w:rsidRDefault="002465A3" w:rsidP="00AB08D9">
            <w:pPr>
              <w:spacing w:after="120"/>
              <w:jc w:val="center"/>
              <w:rPr>
                <w:rFonts w:cs="Arial"/>
                <w:b/>
                <w:szCs w:val="20"/>
              </w:rPr>
            </w:pPr>
            <w:r w:rsidRPr="00AC35B8">
              <w:rPr>
                <w:rFonts w:cs="Arial"/>
                <w:b/>
                <w:szCs w:val="20"/>
              </w:rPr>
              <w:t>Price</w:t>
            </w:r>
            <w:r w:rsidR="00465866" w:rsidRPr="00AC35B8">
              <w:rPr>
                <w:rFonts w:cs="Arial"/>
                <w:b/>
                <w:szCs w:val="20"/>
              </w:rPr>
              <w:t xml:space="preserve"> </w:t>
            </w:r>
          </w:p>
        </w:tc>
      </w:tr>
      <w:tr w:rsidR="00291FDA" w:rsidTr="002465A3">
        <w:trPr>
          <w:trHeight w:val="810"/>
        </w:trPr>
        <w:tc>
          <w:tcPr>
            <w:tcW w:w="1159" w:type="dxa"/>
            <w:tcBorders>
              <w:top w:val="single" w:sz="4" w:space="0" w:color="auto"/>
              <w:bottom w:val="single" w:sz="4" w:space="0" w:color="auto"/>
              <w:right w:val="single" w:sz="4" w:space="0" w:color="auto"/>
            </w:tcBorders>
          </w:tcPr>
          <w:p w:rsidR="00291FDA" w:rsidRDefault="00291FDA" w:rsidP="00944773">
            <w:pPr>
              <w:spacing w:before="60" w:after="60"/>
              <w:jc w:val="center"/>
            </w:pPr>
          </w:p>
          <w:p w:rsidR="00291FDA" w:rsidRDefault="00291FDA" w:rsidP="00944773">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291FDA" w:rsidRDefault="00291FDA" w:rsidP="00944773">
            <w:pPr>
              <w:jc w:val="center"/>
              <w:rPr>
                <w:b/>
                <w:color w:val="000000" w:themeColor="text1"/>
                <w:sz w:val="18"/>
                <w:szCs w:val="18"/>
              </w:rPr>
            </w:pPr>
          </w:p>
          <w:p w:rsidR="00291FDA" w:rsidRPr="00731516" w:rsidRDefault="00291FDA" w:rsidP="00944773">
            <w:pPr>
              <w:jc w:val="center"/>
              <w:rPr>
                <w:b/>
                <w:color w:val="000000" w:themeColor="text1"/>
                <w:szCs w:val="20"/>
              </w:rPr>
            </w:pPr>
            <w:r w:rsidRPr="00731516">
              <w:rPr>
                <w:b/>
                <w:color w:val="000000" w:themeColor="text1"/>
                <w:szCs w:val="20"/>
              </w:rPr>
              <w:t>Bad Day</w:t>
            </w:r>
          </w:p>
          <w:p w:rsidR="00291FDA" w:rsidRPr="00573116" w:rsidRDefault="00291FDA" w:rsidP="00944773">
            <w:pPr>
              <w:jc w:val="center"/>
              <w:rPr>
                <w:b/>
                <w:bCs/>
                <w:color w:val="000000" w:themeColor="text1"/>
                <w:sz w:val="16"/>
                <w:szCs w:val="16"/>
              </w:rPr>
            </w:pPr>
            <w:r w:rsidRPr="00731516">
              <w:rPr>
                <w:b/>
                <w:color w:val="000000" w:themeColor="text1"/>
                <w:szCs w:val="20"/>
              </w:rPr>
              <w:t>Gone Good</w:t>
            </w:r>
          </w:p>
        </w:tc>
        <w:tc>
          <w:tcPr>
            <w:tcW w:w="6763" w:type="dxa"/>
            <w:tcBorders>
              <w:top w:val="single" w:sz="4" w:space="0" w:color="auto"/>
              <w:left w:val="single" w:sz="4" w:space="0" w:color="auto"/>
              <w:bottom w:val="single" w:sz="4" w:space="0" w:color="auto"/>
              <w:right w:val="single" w:sz="4" w:space="0" w:color="auto"/>
            </w:tcBorders>
          </w:tcPr>
          <w:p w:rsidR="00291FDA" w:rsidRPr="00CB08FE" w:rsidRDefault="00765AA1" w:rsidP="00765AA1">
            <w:pPr>
              <w:spacing w:before="60" w:after="60"/>
              <w:rPr>
                <w:sz w:val="16"/>
                <w:szCs w:val="16"/>
              </w:rPr>
            </w:pPr>
            <w:r>
              <w:rPr>
                <w:sz w:val="16"/>
                <w:szCs w:val="16"/>
              </w:rPr>
              <w:t>This refreshing</w:t>
            </w:r>
            <w:r w:rsidR="00291FDA" w:rsidRPr="009361FD">
              <w:rPr>
                <w:sz w:val="16"/>
                <w:szCs w:val="16"/>
              </w:rPr>
              <w:t xml:space="preserve"> </w:t>
            </w:r>
            <w:r w:rsidRPr="00765AA1">
              <w:rPr>
                <w:sz w:val="16"/>
                <w:szCs w:val="16"/>
              </w:rPr>
              <w:t xml:space="preserve">Montepulciano, Sangiovese and Petit </w:t>
            </w:r>
            <w:proofErr w:type="spellStart"/>
            <w:r w:rsidRPr="00765AA1">
              <w:rPr>
                <w:sz w:val="16"/>
                <w:szCs w:val="16"/>
              </w:rPr>
              <w:t>Verdot</w:t>
            </w:r>
            <w:proofErr w:type="spellEnd"/>
            <w:r w:rsidRPr="00765AA1">
              <w:rPr>
                <w:sz w:val="16"/>
                <w:szCs w:val="16"/>
              </w:rPr>
              <w:t xml:space="preserve"> blend</w:t>
            </w:r>
            <w:r w:rsidRPr="009361FD">
              <w:rPr>
                <w:sz w:val="16"/>
                <w:szCs w:val="16"/>
              </w:rPr>
              <w:t xml:space="preserve"> </w:t>
            </w:r>
            <w:r>
              <w:rPr>
                <w:sz w:val="16"/>
                <w:szCs w:val="16"/>
              </w:rPr>
              <w:t>is</w:t>
            </w:r>
            <w:r w:rsidR="00291FDA" w:rsidRPr="009361FD">
              <w:rPr>
                <w:sz w:val="16"/>
                <w:szCs w:val="16"/>
              </w:rPr>
              <w:t xml:space="preserve"> medium bodied wine </w:t>
            </w:r>
            <w:r>
              <w:rPr>
                <w:sz w:val="16"/>
                <w:szCs w:val="16"/>
              </w:rPr>
              <w:t xml:space="preserve">that </w:t>
            </w:r>
            <w:r w:rsidR="00291FDA" w:rsidRPr="009361FD">
              <w:rPr>
                <w:sz w:val="16"/>
                <w:szCs w:val="16"/>
              </w:rPr>
              <w:t>has a delicate bouqu</w:t>
            </w:r>
            <w:r w:rsidR="00062CC0">
              <w:rPr>
                <w:sz w:val="16"/>
                <w:szCs w:val="16"/>
              </w:rPr>
              <w:t xml:space="preserve">et and a rich texture. </w:t>
            </w:r>
            <w:r w:rsidR="00291FDA" w:rsidRPr="009361FD">
              <w:rPr>
                <w:sz w:val="16"/>
                <w:szCs w:val="16"/>
              </w:rPr>
              <w:t>This wine possesses solid tannins and acids th</w:t>
            </w:r>
            <w:r w:rsidR="000571B5">
              <w:rPr>
                <w:sz w:val="16"/>
                <w:szCs w:val="16"/>
              </w:rPr>
              <w:t>at delight the palate. It</w:t>
            </w:r>
            <w:r w:rsidR="00291FDA" w:rsidRPr="009361FD">
              <w:rPr>
                <w:sz w:val="16"/>
                <w:szCs w:val="16"/>
              </w:rPr>
              <w:t xml:space="preserve"> is a v</w:t>
            </w:r>
            <w:r>
              <w:rPr>
                <w:sz w:val="16"/>
                <w:szCs w:val="16"/>
              </w:rPr>
              <w:t>ersatile accompaniment for</w:t>
            </w:r>
            <w:r w:rsidR="00291FDA" w:rsidRPr="009361FD">
              <w:rPr>
                <w:sz w:val="16"/>
                <w:szCs w:val="16"/>
              </w:rPr>
              <w:t xml:space="preserve"> dinner parties</w:t>
            </w:r>
            <w:r>
              <w:rPr>
                <w:sz w:val="16"/>
                <w:szCs w:val="16"/>
              </w:rPr>
              <w:t xml:space="preserve"> and</w:t>
            </w:r>
            <w:r w:rsidR="00291FDA" w:rsidRPr="009361FD">
              <w:rPr>
                <w:sz w:val="16"/>
                <w:szCs w:val="16"/>
              </w:rPr>
              <w:t xml:space="preserve"> a wine to be enjoyed amongst good friends</w:t>
            </w:r>
            <w:r>
              <w:rPr>
                <w:sz w:val="16"/>
                <w:szCs w:val="16"/>
              </w:rPr>
              <w:t xml:space="preserve"> on a bad day!</w:t>
            </w:r>
            <w:r w:rsidR="000571B5" w:rsidRPr="00DC2D48">
              <w:rPr>
                <w:b/>
                <w:sz w:val="16"/>
                <w:szCs w:val="16"/>
              </w:rPr>
              <w:t xml:space="preserve"> </w:t>
            </w:r>
          </w:p>
        </w:tc>
        <w:tc>
          <w:tcPr>
            <w:tcW w:w="1073" w:type="dxa"/>
            <w:tcBorders>
              <w:top w:val="single" w:sz="4" w:space="0" w:color="auto"/>
              <w:left w:val="single" w:sz="4" w:space="0" w:color="auto"/>
              <w:bottom w:val="single" w:sz="4" w:space="0" w:color="auto"/>
            </w:tcBorders>
          </w:tcPr>
          <w:p w:rsidR="00291FDA" w:rsidRPr="00D8419C" w:rsidRDefault="00291FDA" w:rsidP="00944773">
            <w:pPr>
              <w:spacing w:before="240"/>
              <w:rPr>
                <w:b/>
              </w:rPr>
            </w:pPr>
            <w:r w:rsidRPr="00D8419C">
              <w:rPr>
                <w:b/>
              </w:rPr>
              <w:t>$16.75</w:t>
            </w:r>
          </w:p>
        </w:tc>
      </w:tr>
      <w:tr w:rsidR="0000489C" w:rsidTr="002465A3">
        <w:trPr>
          <w:trHeight w:val="810"/>
        </w:trPr>
        <w:tc>
          <w:tcPr>
            <w:tcW w:w="1159" w:type="dxa"/>
            <w:tcBorders>
              <w:top w:val="single" w:sz="4" w:space="0" w:color="auto"/>
              <w:bottom w:val="single" w:sz="4" w:space="0" w:color="auto"/>
              <w:right w:val="single" w:sz="4" w:space="0" w:color="auto"/>
            </w:tcBorders>
          </w:tcPr>
          <w:p w:rsidR="00CD2A1F" w:rsidRDefault="00CD2A1F" w:rsidP="00CD2A1F">
            <w:pPr>
              <w:jc w:val="center"/>
            </w:pPr>
          </w:p>
          <w:p w:rsidR="00F30404" w:rsidRDefault="006C2326" w:rsidP="006C2326">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86592D" w:rsidRPr="003C6885" w:rsidRDefault="00465866" w:rsidP="00B04707">
            <w:pPr>
              <w:spacing w:before="240"/>
              <w:jc w:val="center"/>
              <w:rPr>
                <w:b/>
                <w:color w:val="000000" w:themeColor="text1"/>
              </w:rPr>
            </w:pPr>
            <w:r w:rsidRPr="003C6885">
              <w:rPr>
                <w:b/>
                <w:color w:val="000000" w:themeColor="text1"/>
              </w:rPr>
              <w:t>Castel del Papa</w:t>
            </w:r>
          </w:p>
        </w:tc>
        <w:tc>
          <w:tcPr>
            <w:tcW w:w="6763" w:type="dxa"/>
            <w:tcBorders>
              <w:top w:val="single" w:sz="4" w:space="0" w:color="auto"/>
              <w:left w:val="single" w:sz="4" w:space="0" w:color="auto"/>
              <w:bottom w:val="single" w:sz="4" w:space="0" w:color="auto"/>
              <w:right w:val="single" w:sz="4" w:space="0" w:color="auto"/>
            </w:tcBorders>
          </w:tcPr>
          <w:p w:rsidR="0000489C" w:rsidRPr="009361FD" w:rsidRDefault="009361FD" w:rsidP="00C521A3">
            <w:pPr>
              <w:spacing w:before="60" w:after="60"/>
              <w:rPr>
                <w:sz w:val="16"/>
                <w:szCs w:val="16"/>
              </w:rPr>
            </w:pPr>
            <w:r w:rsidRPr="009361FD">
              <w:rPr>
                <w:sz w:val="16"/>
                <w:szCs w:val="16"/>
              </w:rPr>
              <w:t xml:space="preserve">Related to </w:t>
            </w:r>
            <w:proofErr w:type="spellStart"/>
            <w:r w:rsidRPr="009361FD">
              <w:rPr>
                <w:sz w:val="16"/>
                <w:szCs w:val="16"/>
              </w:rPr>
              <w:t>Châteauneuf</w:t>
            </w:r>
            <w:proofErr w:type="spellEnd"/>
            <w:r w:rsidRPr="009361FD">
              <w:rPr>
                <w:sz w:val="16"/>
                <w:szCs w:val="16"/>
              </w:rPr>
              <w:t>-du-Pape, it is distinguished by its intense deep-red, virtually black color. Good tannins, medium acidity and high alcohol level are all noticeable characteristics. Experience richness and fullness as the aromas of nutmeg and cocoa fills your glass. You will be conquered by the flavor of its ripe, small berries and lavender notes.</w:t>
            </w:r>
          </w:p>
        </w:tc>
        <w:tc>
          <w:tcPr>
            <w:tcW w:w="1073" w:type="dxa"/>
            <w:tcBorders>
              <w:top w:val="single" w:sz="4" w:space="0" w:color="auto"/>
              <w:left w:val="single" w:sz="4" w:space="0" w:color="auto"/>
              <w:bottom w:val="single" w:sz="4" w:space="0" w:color="auto"/>
            </w:tcBorders>
          </w:tcPr>
          <w:p w:rsidR="0000489C" w:rsidRPr="00EA0D19" w:rsidRDefault="002465A3" w:rsidP="002465A3">
            <w:pPr>
              <w:spacing w:before="240"/>
              <w:rPr>
                <w:szCs w:val="20"/>
              </w:rPr>
            </w:pPr>
            <w:r w:rsidRPr="00EA0D19">
              <w:rPr>
                <w:b/>
                <w:color w:val="000000" w:themeColor="text1"/>
                <w:szCs w:val="20"/>
              </w:rPr>
              <w:t>$16.75</w:t>
            </w:r>
          </w:p>
        </w:tc>
      </w:tr>
      <w:tr w:rsidR="001D674C" w:rsidTr="002465A3">
        <w:trPr>
          <w:trHeight w:val="810"/>
        </w:trPr>
        <w:tc>
          <w:tcPr>
            <w:tcW w:w="1159" w:type="dxa"/>
            <w:tcBorders>
              <w:top w:val="single" w:sz="4" w:space="0" w:color="auto"/>
              <w:bottom w:val="single" w:sz="4" w:space="0" w:color="auto"/>
              <w:right w:val="single" w:sz="4" w:space="0" w:color="auto"/>
            </w:tcBorders>
          </w:tcPr>
          <w:p w:rsidR="001D674C" w:rsidRDefault="001D674C" w:rsidP="006F5148">
            <w:pPr>
              <w:spacing w:before="60" w:after="60"/>
              <w:jc w:val="center"/>
            </w:pPr>
          </w:p>
          <w:p w:rsidR="001D674C" w:rsidRDefault="001D674C" w:rsidP="006F5148">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1D674C" w:rsidRPr="003C6885" w:rsidRDefault="001D674C" w:rsidP="006F5148">
            <w:pPr>
              <w:spacing w:before="240"/>
              <w:jc w:val="center"/>
              <w:rPr>
                <w:b/>
                <w:color w:val="000000" w:themeColor="text1"/>
              </w:rPr>
            </w:pPr>
            <w:r>
              <w:rPr>
                <w:b/>
                <w:color w:val="000000" w:themeColor="text1"/>
              </w:rPr>
              <w:t>Girls Night Out</w:t>
            </w:r>
          </w:p>
        </w:tc>
        <w:tc>
          <w:tcPr>
            <w:tcW w:w="6763" w:type="dxa"/>
            <w:tcBorders>
              <w:top w:val="single" w:sz="4" w:space="0" w:color="auto"/>
              <w:left w:val="single" w:sz="4" w:space="0" w:color="auto"/>
              <w:bottom w:val="single" w:sz="4" w:space="0" w:color="auto"/>
              <w:right w:val="single" w:sz="4" w:space="0" w:color="auto"/>
            </w:tcBorders>
          </w:tcPr>
          <w:p w:rsidR="001D674C" w:rsidRPr="00131436" w:rsidRDefault="001D674C" w:rsidP="006F5148">
            <w:pPr>
              <w:spacing w:before="60" w:after="60"/>
              <w:rPr>
                <w:iCs/>
                <w:sz w:val="16"/>
                <w:szCs w:val="16"/>
              </w:rPr>
            </w:pPr>
            <w:r>
              <w:rPr>
                <w:iCs/>
                <w:sz w:val="16"/>
                <w:szCs w:val="16"/>
              </w:rPr>
              <w:t>Enjoy the night out with your friends drinking t</w:t>
            </w:r>
            <w:r w:rsidRPr="00CB08FE">
              <w:rPr>
                <w:iCs/>
                <w:sz w:val="16"/>
                <w:szCs w:val="16"/>
              </w:rPr>
              <w:t>his</w:t>
            </w:r>
            <w:r>
              <w:rPr>
                <w:iCs/>
                <w:sz w:val="16"/>
                <w:szCs w:val="16"/>
              </w:rPr>
              <w:t xml:space="preserve"> smooth</w:t>
            </w:r>
            <w:r w:rsidRPr="00CB08FE">
              <w:rPr>
                <w:iCs/>
                <w:sz w:val="16"/>
                <w:szCs w:val="16"/>
              </w:rPr>
              <w:t xml:space="preserve"> Cabernet Sauvignon 75% Merlot 25% blend is </w:t>
            </w:r>
            <w:r>
              <w:rPr>
                <w:iCs/>
                <w:sz w:val="16"/>
                <w:szCs w:val="16"/>
              </w:rPr>
              <w:t>full bo</w:t>
            </w:r>
            <w:r w:rsidRPr="00CB08FE">
              <w:rPr>
                <w:iCs/>
                <w:sz w:val="16"/>
                <w:szCs w:val="16"/>
              </w:rPr>
              <w:t>died with solid tannins, yet it is surprisingly smooth with an extremely long finish. The wine is enhanced by the underlying pepper nose, full ripe berry and black currant with a herbal character.</w:t>
            </w:r>
          </w:p>
        </w:tc>
        <w:tc>
          <w:tcPr>
            <w:tcW w:w="1073" w:type="dxa"/>
            <w:tcBorders>
              <w:top w:val="single" w:sz="4" w:space="0" w:color="auto"/>
              <w:left w:val="single" w:sz="4" w:space="0" w:color="auto"/>
              <w:bottom w:val="single" w:sz="4" w:space="0" w:color="auto"/>
            </w:tcBorders>
          </w:tcPr>
          <w:p w:rsidR="001D674C" w:rsidRPr="00EA0D19" w:rsidRDefault="002465A3" w:rsidP="002465A3">
            <w:pPr>
              <w:spacing w:before="240"/>
              <w:rPr>
                <w:szCs w:val="20"/>
              </w:rPr>
            </w:pPr>
            <w:r w:rsidRPr="00EA0D19">
              <w:rPr>
                <w:b/>
                <w:color w:val="000000" w:themeColor="text1"/>
                <w:szCs w:val="20"/>
              </w:rPr>
              <w:t>$16.75</w:t>
            </w:r>
          </w:p>
        </w:tc>
      </w:tr>
      <w:tr w:rsidR="002465A3" w:rsidTr="002465A3">
        <w:trPr>
          <w:trHeight w:val="810"/>
        </w:trPr>
        <w:tc>
          <w:tcPr>
            <w:tcW w:w="1159" w:type="dxa"/>
            <w:tcBorders>
              <w:top w:val="single" w:sz="4" w:space="0" w:color="auto"/>
              <w:bottom w:val="single" w:sz="4" w:space="0" w:color="auto"/>
              <w:right w:val="single" w:sz="4" w:space="0" w:color="auto"/>
            </w:tcBorders>
          </w:tcPr>
          <w:p w:rsidR="002465A3" w:rsidRDefault="002465A3" w:rsidP="00EA7537">
            <w:pPr>
              <w:spacing w:before="60" w:after="60"/>
              <w:jc w:val="center"/>
            </w:pPr>
          </w:p>
          <w:p w:rsidR="002465A3" w:rsidRDefault="002465A3" w:rsidP="00EA7537">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2465A3" w:rsidRPr="003C6885" w:rsidRDefault="002465A3" w:rsidP="00BE2B92">
            <w:pPr>
              <w:spacing w:before="240"/>
              <w:jc w:val="center"/>
              <w:rPr>
                <w:b/>
                <w:color w:val="000000" w:themeColor="text1"/>
              </w:rPr>
            </w:pPr>
            <w:r w:rsidRPr="003C6885">
              <w:rPr>
                <w:b/>
                <w:color w:val="000000" w:themeColor="text1"/>
              </w:rPr>
              <w:t>Malbec</w:t>
            </w:r>
          </w:p>
        </w:tc>
        <w:tc>
          <w:tcPr>
            <w:tcW w:w="6763" w:type="dxa"/>
            <w:tcBorders>
              <w:top w:val="single" w:sz="4" w:space="0" w:color="auto"/>
              <w:left w:val="single" w:sz="4" w:space="0" w:color="auto"/>
              <w:bottom w:val="single" w:sz="4" w:space="0" w:color="auto"/>
              <w:right w:val="single" w:sz="4" w:space="0" w:color="auto"/>
            </w:tcBorders>
          </w:tcPr>
          <w:p w:rsidR="002465A3" w:rsidRPr="009361FD" w:rsidRDefault="002465A3" w:rsidP="000C76B4">
            <w:pPr>
              <w:spacing w:before="60" w:after="60"/>
              <w:rPr>
                <w:sz w:val="16"/>
                <w:szCs w:val="16"/>
              </w:rPr>
            </w:pPr>
            <w:r w:rsidRPr="009361FD">
              <w:rPr>
                <w:sz w:val="16"/>
                <w:szCs w:val="16"/>
              </w:rPr>
              <w:t xml:space="preserve">This </w:t>
            </w:r>
            <w:r>
              <w:rPr>
                <w:sz w:val="16"/>
                <w:szCs w:val="16"/>
              </w:rPr>
              <w:t>Chilean</w:t>
            </w:r>
            <w:r w:rsidRPr="009361FD">
              <w:rPr>
                <w:sz w:val="16"/>
                <w:szCs w:val="16"/>
              </w:rPr>
              <w:t xml:space="preserve"> favorite, offers a deep garnet robe. The flavors are of intense, ripe, red fruits with a hint of cinnamon. The well-balanced oak only enhances the wines characteristics. Pairings: Grilled lamb, venison, and Mexican dishes.</w:t>
            </w:r>
          </w:p>
        </w:tc>
        <w:tc>
          <w:tcPr>
            <w:tcW w:w="1073" w:type="dxa"/>
            <w:tcBorders>
              <w:top w:val="single" w:sz="4" w:space="0" w:color="auto"/>
              <w:left w:val="single" w:sz="4" w:space="0" w:color="auto"/>
              <w:bottom w:val="single" w:sz="4" w:space="0" w:color="auto"/>
            </w:tcBorders>
          </w:tcPr>
          <w:p w:rsidR="002465A3" w:rsidRPr="00EA0D19" w:rsidRDefault="002465A3" w:rsidP="000B4A6C">
            <w:pPr>
              <w:spacing w:before="240"/>
              <w:rPr>
                <w:szCs w:val="20"/>
              </w:rPr>
            </w:pPr>
            <w:r w:rsidRPr="00EA0D19">
              <w:rPr>
                <w:b/>
                <w:color w:val="000000" w:themeColor="text1"/>
                <w:szCs w:val="20"/>
              </w:rPr>
              <w:t>$16.75</w:t>
            </w:r>
          </w:p>
        </w:tc>
      </w:tr>
      <w:tr w:rsidR="002465A3" w:rsidTr="002465A3">
        <w:trPr>
          <w:trHeight w:val="810"/>
        </w:trPr>
        <w:tc>
          <w:tcPr>
            <w:tcW w:w="1159" w:type="dxa"/>
            <w:tcBorders>
              <w:top w:val="single" w:sz="4" w:space="0" w:color="auto"/>
              <w:bottom w:val="single" w:sz="4" w:space="0" w:color="auto"/>
              <w:right w:val="single" w:sz="4" w:space="0" w:color="auto"/>
            </w:tcBorders>
          </w:tcPr>
          <w:p w:rsidR="002465A3" w:rsidRDefault="002465A3" w:rsidP="00EA7537">
            <w:pPr>
              <w:spacing w:before="60" w:after="60"/>
              <w:jc w:val="center"/>
            </w:pPr>
          </w:p>
          <w:p w:rsidR="002465A3" w:rsidRDefault="002465A3" w:rsidP="00EA7537">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2465A3" w:rsidRDefault="002465A3" w:rsidP="003742BD">
            <w:pPr>
              <w:spacing w:before="240"/>
              <w:jc w:val="center"/>
              <w:rPr>
                <w:b/>
                <w:color w:val="000000" w:themeColor="text1"/>
              </w:rPr>
            </w:pPr>
            <w:r w:rsidRPr="003C6885">
              <w:rPr>
                <w:b/>
                <w:color w:val="000000" w:themeColor="text1"/>
              </w:rPr>
              <w:t>Montepulciano</w:t>
            </w:r>
          </w:p>
          <w:p w:rsidR="001D1C59" w:rsidRPr="001D1C8A" w:rsidRDefault="001D1C59" w:rsidP="003742BD">
            <w:pPr>
              <w:jc w:val="center"/>
              <w:rPr>
                <w:b/>
                <w:color w:val="FF0000"/>
              </w:rPr>
            </w:pPr>
          </w:p>
        </w:tc>
        <w:tc>
          <w:tcPr>
            <w:tcW w:w="6763" w:type="dxa"/>
            <w:tcBorders>
              <w:top w:val="single" w:sz="4" w:space="0" w:color="auto"/>
              <w:left w:val="single" w:sz="4" w:space="0" w:color="auto"/>
              <w:bottom w:val="single" w:sz="4" w:space="0" w:color="auto"/>
              <w:right w:val="single" w:sz="4" w:space="0" w:color="auto"/>
            </w:tcBorders>
          </w:tcPr>
          <w:p w:rsidR="002465A3" w:rsidRPr="009361FD" w:rsidRDefault="002465A3" w:rsidP="00C521A3">
            <w:pPr>
              <w:spacing w:before="60" w:after="60"/>
              <w:rPr>
                <w:sz w:val="16"/>
                <w:szCs w:val="16"/>
              </w:rPr>
            </w:pPr>
            <w:r w:rsidRPr="009361FD">
              <w:rPr>
                <w:sz w:val="16"/>
                <w:szCs w:val="16"/>
              </w:rPr>
              <w:t>This Italian classic has a deep ruby robe with violet reflections. It is a complex bold wine with soft peppery tones and nuances of spice all wrapped up in a velvety texture. This wine is well structured for ageing in order to provide you with a finished wine that can be truly savored.</w:t>
            </w:r>
          </w:p>
        </w:tc>
        <w:tc>
          <w:tcPr>
            <w:tcW w:w="1073" w:type="dxa"/>
            <w:tcBorders>
              <w:top w:val="single" w:sz="4" w:space="0" w:color="auto"/>
              <w:left w:val="single" w:sz="4" w:space="0" w:color="auto"/>
              <w:bottom w:val="single" w:sz="4" w:space="0" w:color="auto"/>
            </w:tcBorders>
          </w:tcPr>
          <w:p w:rsidR="002465A3" w:rsidRDefault="002465A3" w:rsidP="000B4A6C">
            <w:pPr>
              <w:spacing w:before="240"/>
              <w:rPr>
                <w:b/>
                <w:color w:val="000000" w:themeColor="text1"/>
                <w:szCs w:val="20"/>
              </w:rPr>
            </w:pPr>
            <w:r w:rsidRPr="00EA0D19">
              <w:rPr>
                <w:b/>
                <w:color w:val="000000" w:themeColor="text1"/>
                <w:szCs w:val="20"/>
              </w:rPr>
              <w:t>$16.75</w:t>
            </w:r>
          </w:p>
          <w:p w:rsidR="001D1C59" w:rsidRPr="001D1C59" w:rsidRDefault="001D1C59" w:rsidP="003742BD">
            <w:pPr>
              <w:rPr>
                <w:color w:val="000000" w:themeColor="text1"/>
                <w:szCs w:val="20"/>
              </w:rPr>
            </w:pPr>
          </w:p>
        </w:tc>
      </w:tr>
      <w:tr w:rsidR="002929AE" w:rsidTr="002465A3">
        <w:trPr>
          <w:trHeight w:val="810"/>
        </w:trPr>
        <w:tc>
          <w:tcPr>
            <w:tcW w:w="1159" w:type="dxa"/>
            <w:tcBorders>
              <w:top w:val="single" w:sz="4" w:space="0" w:color="auto"/>
              <w:bottom w:val="single" w:sz="4" w:space="0" w:color="auto"/>
              <w:right w:val="single" w:sz="4" w:space="0" w:color="auto"/>
            </w:tcBorders>
          </w:tcPr>
          <w:p w:rsidR="002929AE" w:rsidRDefault="002929AE" w:rsidP="006F5148">
            <w:pPr>
              <w:jc w:val="center"/>
            </w:pPr>
          </w:p>
          <w:p w:rsidR="002929AE" w:rsidRDefault="002929AE" w:rsidP="006F5148">
            <w:pPr>
              <w:spacing w:before="60" w:after="6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2929AE" w:rsidRDefault="002929AE" w:rsidP="006F5148">
            <w:pPr>
              <w:jc w:val="center"/>
              <w:rPr>
                <w:b/>
                <w:bCs/>
                <w:color w:val="000000" w:themeColor="text1"/>
              </w:rPr>
            </w:pPr>
          </w:p>
          <w:p w:rsidR="002929AE" w:rsidRPr="003C6885" w:rsidRDefault="002929AE" w:rsidP="003742BD">
            <w:pPr>
              <w:jc w:val="center"/>
              <w:rPr>
                <w:b/>
                <w:color w:val="000000" w:themeColor="text1"/>
              </w:rPr>
            </w:pPr>
            <w:r>
              <w:rPr>
                <w:b/>
                <w:bCs/>
                <w:color w:val="000000" w:themeColor="text1"/>
              </w:rPr>
              <w:t>Sangiovese</w:t>
            </w:r>
          </w:p>
        </w:tc>
        <w:tc>
          <w:tcPr>
            <w:tcW w:w="6763" w:type="dxa"/>
            <w:tcBorders>
              <w:top w:val="single" w:sz="4" w:space="0" w:color="auto"/>
              <w:left w:val="single" w:sz="4" w:space="0" w:color="auto"/>
              <w:bottom w:val="single" w:sz="4" w:space="0" w:color="auto"/>
              <w:right w:val="single" w:sz="4" w:space="0" w:color="auto"/>
            </w:tcBorders>
          </w:tcPr>
          <w:p w:rsidR="002929AE" w:rsidRPr="009361FD" w:rsidRDefault="002929AE" w:rsidP="006F5148">
            <w:pPr>
              <w:spacing w:before="60" w:after="60"/>
              <w:rPr>
                <w:sz w:val="16"/>
                <w:szCs w:val="16"/>
              </w:rPr>
            </w:pPr>
            <w:r w:rsidRPr="00DA5D37">
              <w:rPr>
                <w:sz w:val="16"/>
                <w:szCs w:val="16"/>
              </w:rPr>
              <w:t>The</w:t>
            </w:r>
            <w:r w:rsidRPr="00DA5D37">
              <w:rPr>
                <w:b/>
                <w:sz w:val="16"/>
                <w:szCs w:val="16"/>
              </w:rPr>
              <w:t xml:space="preserve"> </w:t>
            </w:r>
            <w:r w:rsidRPr="00DA5D37">
              <w:rPr>
                <w:sz w:val="16"/>
                <w:szCs w:val="16"/>
              </w:rPr>
              <w:t>Sangiovese</w:t>
            </w:r>
            <w:r>
              <w:rPr>
                <w:sz w:val="16"/>
                <w:szCs w:val="16"/>
              </w:rPr>
              <w:t xml:space="preserve"> varietal</w:t>
            </w:r>
            <w:r w:rsidRPr="00DA5D37">
              <w:rPr>
                <w:sz w:val="16"/>
                <w:szCs w:val="16"/>
              </w:rPr>
              <w:t xml:space="preserve"> means “blood of Jov</w:t>
            </w:r>
            <w:r>
              <w:rPr>
                <w:sz w:val="16"/>
                <w:szCs w:val="16"/>
              </w:rPr>
              <w:t>e” (Jupiter) and it ranks first</w:t>
            </w:r>
            <w:r w:rsidRPr="00DA5D37">
              <w:rPr>
                <w:sz w:val="16"/>
                <w:szCs w:val="16"/>
              </w:rPr>
              <w:t xml:space="preserve"> in im</w:t>
            </w:r>
            <w:r>
              <w:rPr>
                <w:sz w:val="16"/>
                <w:szCs w:val="16"/>
              </w:rPr>
              <w:t>portance in Italy</w:t>
            </w:r>
            <w:r w:rsidRPr="00DA5D37">
              <w:rPr>
                <w:sz w:val="16"/>
                <w:szCs w:val="16"/>
              </w:rPr>
              <w:t xml:space="preserve">. Ruby-red in color, this wine has a clean attack with soft tannins and is lightly fruity ripe </w:t>
            </w:r>
            <w:r>
              <w:rPr>
                <w:sz w:val="16"/>
                <w:szCs w:val="16"/>
              </w:rPr>
              <w:t>berries and a hint of cherry</w:t>
            </w:r>
            <w:r w:rsidRPr="00DA5D37">
              <w:rPr>
                <w:sz w:val="16"/>
                <w:szCs w:val="16"/>
              </w:rPr>
              <w:t>.</w:t>
            </w:r>
          </w:p>
        </w:tc>
        <w:tc>
          <w:tcPr>
            <w:tcW w:w="1073" w:type="dxa"/>
            <w:tcBorders>
              <w:top w:val="single" w:sz="4" w:space="0" w:color="auto"/>
              <w:left w:val="single" w:sz="4" w:space="0" w:color="auto"/>
              <w:bottom w:val="single" w:sz="4" w:space="0" w:color="auto"/>
            </w:tcBorders>
          </w:tcPr>
          <w:p w:rsidR="002929AE" w:rsidRPr="00EA0D19" w:rsidRDefault="002929AE" w:rsidP="003742BD">
            <w:pPr>
              <w:rPr>
                <w:szCs w:val="20"/>
              </w:rPr>
            </w:pPr>
            <w:r w:rsidRPr="00EA0D19">
              <w:rPr>
                <w:b/>
                <w:color w:val="000000" w:themeColor="text1"/>
                <w:szCs w:val="20"/>
              </w:rPr>
              <w:t>$16.75</w:t>
            </w:r>
          </w:p>
        </w:tc>
      </w:tr>
      <w:tr w:rsidR="002929AE" w:rsidTr="002465A3">
        <w:trPr>
          <w:trHeight w:val="810"/>
        </w:trPr>
        <w:tc>
          <w:tcPr>
            <w:tcW w:w="1159" w:type="dxa"/>
            <w:tcBorders>
              <w:top w:val="single" w:sz="4" w:space="0" w:color="auto"/>
              <w:bottom w:val="single" w:sz="4" w:space="0" w:color="auto"/>
              <w:right w:val="single" w:sz="4" w:space="0" w:color="auto"/>
            </w:tcBorders>
          </w:tcPr>
          <w:p w:rsidR="002929AE" w:rsidRDefault="002929AE" w:rsidP="004A21A7">
            <w:pPr>
              <w:spacing w:before="60" w:after="60"/>
              <w:jc w:val="center"/>
            </w:pPr>
          </w:p>
          <w:p w:rsidR="002929AE" w:rsidRDefault="002929AE" w:rsidP="006F5148">
            <w:pPr>
              <w:spacing w:before="60" w:after="120"/>
              <w:jc w:val="center"/>
            </w:pPr>
            <w:r>
              <w:t>1    2    3</w:t>
            </w:r>
          </w:p>
        </w:tc>
        <w:tc>
          <w:tcPr>
            <w:tcW w:w="1798" w:type="dxa"/>
            <w:tcBorders>
              <w:top w:val="single" w:sz="4" w:space="0" w:color="auto"/>
              <w:left w:val="single" w:sz="4" w:space="0" w:color="auto"/>
              <w:bottom w:val="single" w:sz="4" w:space="0" w:color="auto"/>
              <w:right w:val="single" w:sz="4" w:space="0" w:color="auto"/>
            </w:tcBorders>
          </w:tcPr>
          <w:p w:rsidR="002929AE" w:rsidRDefault="002929AE" w:rsidP="006F5148">
            <w:pPr>
              <w:jc w:val="center"/>
              <w:rPr>
                <w:b/>
                <w:bCs/>
                <w:color w:val="000000" w:themeColor="text1"/>
              </w:rPr>
            </w:pPr>
            <w:r w:rsidRPr="00CB08FE">
              <w:rPr>
                <w:b/>
                <w:bCs/>
                <w:color w:val="000000" w:themeColor="text1"/>
              </w:rPr>
              <w:t>Who’s Your Daddy?</w:t>
            </w:r>
          </w:p>
        </w:tc>
        <w:tc>
          <w:tcPr>
            <w:tcW w:w="6763" w:type="dxa"/>
            <w:tcBorders>
              <w:top w:val="single" w:sz="4" w:space="0" w:color="auto"/>
              <w:left w:val="single" w:sz="4" w:space="0" w:color="auto"/>
              <w:bottom w:val="single" w:sz="4" w:space="0" w:color="auto"/>
              <w:right w:val="single" w:sz="4" w:space="0" w:color="auto"/>
            </w:tcBorders>
          </w:tcPr>
          <w:p w:rsidR="002929AE" w:rsidRPr="009361FD" w:rsidRDefault="002929AE" w:rsidP="006F5148">
            <w:pPr>
              <w:spacing w:before="60" w:after="60"/>
              <w:rPr>
                <w:sz w:val="16"/>
                <w:szCs w:val="16"/>
              </w:rPr>
            </w:pPr>
            <w:r>
              <w:rPr>
                <w:iCs/>
                <w:sz w:val="16"/>
                <w:szCs w:val="16"/>
              </w:rPr>
              <w:t xml:space="preserve">Our favorite </w:t>
            </w:r>
            <w:r w:rsidRPr="00CB08FE">
              <w:rPr>
                <w:iCs/>
                <w:sz w:val="16"/>
                <w:szCs w:val="16"/>
              </w:rPr>
              <w:t>Merlot 60% Cabernet Sauvignon 40% blend has soft and smooth tannins with an underlying pepper nose. The full ripe berry and black currant flavors add to the wines subtle softness. Its long, full, elegant finish will leave you wanting more.</w:t>
            </w:r>
          </w:p>
        </w:tc>
        <w:tc>
          <w:tcPr>
            <w:tcW w:w="1073" w:type="dxa"/>
            <w:tcBorders>
              <w:top w:val="single" w:sz="4" w:space="0" w:color="auto"/>
              <w:left w:val="single" w:sz="4" w:space="0" w:color="auto"/>
              <w:bottom w:val="single" w:sz="4" w:space="0" w:color="auto"/>
            </w:tcBorders>
          </w:tcPr>
          <w:p w:rsidR="002929AE" w:rsidRPr="00EA0D19" w:rsidRDefault="002929AE" w:rsidP="000B4A6C">
            <w:pPr>
              <w:spacing w:before="240"/>
              <w:rPr>
                <w:szCs w:val="20"/>
              </w:rPr>
            </w:pPr>
            <w:r w:rsidRPr="00EA0D19">
              <w:rPr>
                <w:b/>
                <w:color w:val="000000" w:themeColor="text1"/>
                <w:szCs w:val="20"/>
              </w:rPr>
              <w:t>$16.75</w:t>
            </w:r>
          </w:p>
        </w:tc>
      </w:tr>
    </w:tbl>
    <w:p w:rsidR="00A633CE" w:rsidRDefault="00A633CE" w:rsidP="00A633CE">
      <w:pPr>
        <w:spacing w:before="120" w:after="120"/>
        <w:jc w:val="center"/>
        <w:rPr>
          <w:b/>
          <w:sz w:val="28"/>
          <w:szCs w:val="28"/>
        </w:rPr>
      </w:pPr>
      <w:r>
        <w:rPr>
          <w:b/>
          <w:sz w:val="28"/>
          <w:szCs w:val="28"/>
        </w:rPr>
        <w:t>Flat Bread Pizza</w:t>
      </w:r>
    </w:p>
    <w:p w:rsidR="00A633CE" w:rsidRDefault="005E43B0" w:rsidP="00A633CE">
      <w:pPr>
        <w:spacing w:after="360"/>
        <w:jc w:val="center"/>
        <w:rPr>
          <w:b/>
          <w:sz w:val="24"/>
        </w:rPr>
      </w:pPr>
      <w:r>
        <w:rPr>
          <w:b/>
          <w:sz w:val="24"/>
        </w:rPr>
        <w:t>Cheese - $9</w:t>
      </w:r>
      <w:bookmarkStart w:id="0" w:name="_GoBack"/>
      <w:bookmarkEnd w:id="0"/>
      <w:r w:rsidR="00A633CE">
        <w:rPr>
          <w:b/>
          <w:sz w:val="24"/>
        </w:rPr>
        <w:t>.00, Add Peperoni</w:t>
      </w:r>
      <w:bookmarkStart w:id="1" w:name="_Hlk480891732"/>
      <w:r w:rsidR="00A633CE">
        <w:rPr>
          <w:b/>
          <w:sz w:val="24"/>
        </w:rPr>
        <w:t xml:space="preserve">, Mushroom, </w:t>
      </w:r>
      <w:bookmarkEnd w:id="1"/>
      <w:r w:rsidR="00A633CE">
        <w:rPr>
          <w:b/>
          <w:sz w:val="24"/>
        </w:rPr>
        <w:t>Banana Peppers $.50 each</w:t>
      </w:r>
    </w:p>
    <w:p w:rsidR="00291FDA" w:rsidRPr="00A633CE" w:rsidRDefault="00291FDA" w:rsidP="00291FDA">
      <w:pPr>
        <w:spacing w:after="120"/>
        <w:jc w:val="center"/>
        <w:rPr>
          <w:b/>
          <w:sz w:val="28"/>
          <w:szCs w:val="28"/>
        </w:rPr>
      </w:pPr>
      <w:r w:rsidRPr="00A633CE">
        <w:rPr>
          <w:b/>
          <w:sz w:val="28"/>
          <w:szCs w:val="28"/>
        </w:rPr>
        <w:t>Tasting flights</w:t>
      </w:r>
    </w:p>
    <w:p w:rsidR="00291FDA" w:rsidRPr="00A633CE" w:rsidRDefault="00291FDA" w:rsidP="00291FDA">
      <w:pPr>
        <w:spacing w:after="120"/>
        <w:jc w:val="center"/>
        <w:rPr>
          <w:b/>
          <w:sz w:val="28"/>
          <w:szCs w:val="28"/>
        </w:rPr>
      </w:pPr>
      <w:r w:rsidRPr="00A633CE">
        <w:rPr>
          <w:b/>
          <w:sz w:val="28"/>
          <w:szCs w:val="28"/>
        </w:rPr>
        <w:t>4 wines - $2.00</w:t>
      </w:r>
      <w:r w:rsidRPr="00A633CE">
        <w:rPr>
          <w:b/>
          <w:sz w:val="28"/>
          <w:szCs w:val="28"/>
        </w:rPr>
        <w:tab/>
        <w:t xml:space="preserve">    6 wines - $3.00    Open bottles - $5.00</w:t>
      </w:r>
    </w:p>
    <w:p w:rsidR="00291FDA" w:rsidRPr="00A633CE" w:rsidRDefault="00291FDA" w:rsidP="00291FDA">
      <w:pPr>
        <w:spacing w:after="120"/>
        <w:jc w:val="center"/>
        <w:rPr>
          <w:b/>
          <w:sz w:val="28"/>
          <w:szCs w:val="28"/>
        </w:rPr>
      </w:pPr>
    </w:p>
    <w:p w:rsidR="00291FDA" w:rsidRPr="00A633CE" w:rsidRDefault="00291FDA" w:rsidP="00291FDA">
      <w:pPr>
        <w:spacing w:after="120"/>
        <w:jc w:val="center"/>
        <w:rPr>
          <w:b/>
          <w:sz w:val="28"/>
          <w:szCs w:val="28"/>
        </w:rPr>
      </w:pPr>
      <w:r w:rsidRPr="00A633CE">
        <w:rPr>
          <w:b/>
          <w:sz w:val="28"/>
          <w:szCs w:val="28"/>
        </w:rPr>
        <w:t>Glass: $6.00 any wine</w:t>
      </w:r>
      <w:r w:rsidRPr="00A633CE">
        <w:rPr>
          <w:b/>
          <w:sz w:val="28"/>
          <w:szCs w:val="28"/>
        </w:rPr>
        <w:tab/>
      </w:r>
      <w:r w:rsidRPr="00A633CE">
        <w:rPr>
          <w:b/>
          <w:sz w:val="28"/>
          <w:szCs w:val="28"/>
        </w:rPr>
        <w:tab/>
        <w:t>Case Discount: 10%</w:t>
      </w:r>
    </w:p>
    <w:p w:rsidR="00291FDA" w:rsidRPr="00A633CE" w:rsidRDefault="00291FDA" w:rsidP="00291FDA">
      <w:pPr>
        <w:jc w:val="center"/>
        <w:rPr>
          <w:b/>
          <w:color w:val="000000" w:themeColor="text1"/>
          <w:sz w:val="28"/>
          <w:szCs w:val="28"/>
        </w:rPr>
      </w:pPr>
    </w:p>
    <w:p w:rsidR="00291FDA" w:rsidRPr="00A633CE" w:rsidRDefault="00291FDA" w:rsidP="00291FDA">
      <w:pPr>
        <w:jc w:val="center"/>
        <w:rPr>
          <w:b/>
          <w:color w:val="000000" w:themeColor="text1"/>
          <w:sz w:val="28"/>
          <w:szCs w:val="28"/>
        </w:rPr>
      </w:pPr>
      <w:r w:rsidRPr="00A633CE">
        <w:rPr>
          <w:b/>
          <w:color w:val="000000" w:themeColor="text1"/>
          <w:sz w:val="28"/>
          <w:szCs w:val="28"/>
        </w:rPr>
        <w:t>Sand Hollow Winery Logo Glass:  $2.00</w:t>
      </w:r>
    </w:p>
    <w:p w:rsidR="00291FDA" w:rsidRPr="00A633CE" w:rsidRDefault="00291FDA" w:rsidP="00291FDA">
      <w:pPr>
        <w:spacing w:after="120"/>
        <w:jc w:val="center"/>
        <w:rPr>
          <w:b/>
          <w:sz w:val="28"/>
          <w:szCs w:val="28"/>
        </w:rPr>
      </w:pPr>
    </w:p>
    <w:p w:rsidR="005879F6" w:rsidRPr="00A633CE" w:rsidRDefault="00291FDA" w:rsidP="00291FDA">
      <w:pPr>
        <w:spacing w:after="120"/>
        <w:jc w:val="center"/>
        <w:rPr>
          <w:b/>
          <w:color w:val="000000" w:themeColor="text1"/>
          <w:sz w:val="28"/>
          <w:szCs w:val="28"/>
        </w:rPr>
      </w:pPr>
      <w:r w:rsidRPr="00A633CE">
        <w:rPr>
          <w:b/>
          <w:sz w:val="28"/>
          <w:szCs w:val="28"/>
        </w:rPr>
        <w:t>Tasting Room available during week for private parties.</w:t>
      </w:r>
    </w:p>
    <w:p w:rsidR="00291FDA" w:rsidRPr="00A633CE" w:rsidRDefault="00291FDA" w:rsidP="00291FDA">
      <w:pPr>
        <w:spacing w:after="120"/>
        <w:jc w:val="center"/>
        <w:rPr>
          <w:b/>
          <w:color w:val="000000" w:themeColor="text1"/>
          <w:sz w:val="28"/>
          <w:szCs w:val="28"/>
        </w:rPr>
      </w:pPr>
    </w:p>
    <w:p w:rsidR="005879F6" w:rsidRPr="00A633CE" w:rsidRDefault="006C2326" w:rsidP="00291FDA">
      <w:pPr>
        <w:spacing w:after="120"/>
        <w:jc w:val="center"/>
        <w:rPr>
          <w:b/>
          <w:color w:val="000000" w:themeColor="text1"/>
          <w:sz w:val="24"/>
        </w:rPr>
      </w:pPr>
      <w:r w:rsidRPr="00A633CE">
        <w:rPr>
          <w:b/>
          <w:color w:val="000000" w:themeColor="text1"/>
          <w:sz w:val="28"/>
          <w:szCs w:val="28"/>
        </w:rPr>
        <w:t>Vinturi Aerator</w:t>
      </w:r>
      <w:r w:rsidR="000571B5" w:rsidRPr="00A633CE">
        <w:rPr>
          <w:b/>
          <w:color w:val="000000" w:themeColor="text1"/>
          <w:sz w:val="28"/>
          <w:szCs w:val="28"/>
        </w:rPr>
        <w:t xml:space="preserve"> - $35</w:t>
      </w:r>
      <w:r w:rsidR="00621A82" w:rsidRPr="00A633CE">
        <w:rPr>
          <w:b/>
          <w:color w:val="000000" w:themeColor="text1"/>
          <w:sz w:val="28"/>
          <w:szCs w:val="28"/>
        </w:rPr>
        <w:t>.00</w:t>
      </w:r>
      <w:r w:rsidR="00621A82" w:rsidRPr="00A633CE">
        <w:rPr>
          <w:b/>
          <w:color w:val="000000" w:themeColor="text1"/>
          <w:sz w:val="24"/>
        </w:rPr>
        <w:t xml:space="preserve">  </w:t>
      </w:r>
      <w:r w:rsidR="00836DC4">
        <w:rPr>
          <w:b/>
          <w:color w:val="000000" w:themeColor="text1"/>
          <w:sz w:val="24"/>
        </w:rPr>
        <w:t xml:space="preserve"> </w:t>
      </w:r>
      <w:r w:rsidR="00836DC4" w:rsidRPr="00836DC4">
        <w:rPr>
          <w:b/>
          <w:color w:val="000000" w:themeColor="text1"/>
          <w:sz w:val="28"/>
          <w:szCs w:val="28"/>
        </w:rPr>
        <w:t>Vinturi &amp; Tower - $60</w:t>
      </w:r>
      <w:r w:rsidR="00836E2E" w:rsidRPr="00A633CE">
        <w:rPr>
          <w:b/>
          <w:color w:val="000000" w:themeColor="text1"/>
          <w:sz w:val="24"/>
        </w:rPr>
        <w:t xml:space="preserve">      </w:t>
      </w:r>
      <w:r w:rsidRPr="00A633CE">
        <w:rPr>
          <w:b/>
          <w:color w:val="000000" w:themeColor="text1"/>
          <w:sz w:val="24"/>
        </w:rPr>
        <w:t xml:space="preserve">     </w:t>
      </w:r>
      <w:r w:rsidR="00621A82" w:rsidRPr="00A633CE">
        <w:rPr>
          <w:b/>
          <w:color w:val="000000" w:themeColor="text1"/>
          <w:sz w:val="24"/>
        </w:rPr>
        <w:t xml:space="preserve"> </w:t>
      </w:r>
      <w:r w:rsidRPr="00A633CE">
        <w:rPr>
          <w:b/>
          <w:color w:val="000000" w:themeColor="text1"/>
          <w:sz w:val="24"/>
        </w:rPr>
        <w:t xml:space="preserve">   </w:t>
      </w:r>
      <w:r w:rsidR="000571B5" w:rsidRPr="00A633CE">
        <w:rPr>
          <w:b/>
          <w:color w:val="000000" w:themeColor="text1"/>
          <w:sz w:val="24"/>
        </w:rPr>
        <w:t xml:space="preserve"> </w:t>
      </w:r>
    </w:p>
    <w:p w:rsidR="005879F6" w:rsidRDefault="005879F6" w:rsidP="001202DE">
      <w:pPr>
        <w:jc w:val="center"/>
        <w:rPr>
          <w:b/>
          <w:color w:val="000000" w:themeColor="text1"/>
          <w:sz w:val="24"/>
        </w:rPr>
      </w:pPr>
    </w:p>
    <w:tbl>
      <w:tblPr>
        <w:tblStyle w:val="TableGrid"/>
        <w:tblW w:w="10901" w:type="dxa"/>
        <w:tblInd w:w="115" w:type="dxa"/>
        <w:tblBorders>
          <w:bottom w:val="single" w:sz="8" w:space="0" w:color="auto"/>
          <w:insideH w:val="single" w:sz="4" w:space="0" w:color="808080"/>
          <w:insideV w:val="dashSmallGap" w:sz="8" w:space="0" w:color="auto"/>
        </w:tblBorders>
        <w:tblLook w:val="01E0" w:firstRow="1" w:lastRow="1" w:firstColumn="1" w:lastColumn="1" w:noHBand="0" w:noVBand="0"/>
      </w:tblPr>
      <w:tblGrid>
        <w:gridCol w:w="1095"/>
        <w:gridCol w:w="1964"/>
        <w:gridCol w:w="6769"/>
        <w:gridCol w:w="1073"/>
      </w:tblGrid>
      <w:tr w:rsidR="00115580" w:rsidRPr="007C57C6" w:rsidTr="00283C78">
        <w:trPr>
          <w:trHeight w:hRule="exact" w:val="730"/>
          <w:tblHeader/>
        </w:trPr>
        <w:tc>
          <w:tcPr>
            <w:tcW w:w="1095" w:type="dxa"/>
            <w:tcBorders>
              <w:top w:val="single" w:sz="4" w:space="0" w:color="auto"/>
              <w:bottom w:val="single" w:sz="4" w:space="0" w:color="808080"/>
              <w:right w:val="single" w:sz="4" w:space="0" w:color="auto"/>
            </w:tcBorders>
            <w:shd w:val="clear" w:color="auto" w:fill="FBD4B4" w:themeFill="accent6" w:themeFillTint="66"/>
            <w:vAlign w:val="bottom"/>
          </w:tcPr>
          <w:p w:rsidR="00A56462" w:rsidRPr="00AC35B8" w:rsidRDefault="00A56462" w:rsidP="00AB08D9">
            <w:pPr>
              <w:spacing w:before="120"/>
              <w:jc w:val="center"/>
              <w:rPr>
                <w:b/>
                <w:color w:val="000000" w:themeColor="text1"/>
                <w:szCs w:val="20"/>
              </w:rPr>
            </w:pPr>
            <w:r w:rsidRPr="00AC35B8">
              <w:rPr>
                <w:b/>
                <w:color w:val="000000" w:themeColor="text1"/>
                <w:szCs w:val="20"/>
              </w:rPr>
              <w:t>Tasting</w:t>
            </w:r>
          </w:p>
          <w:p w:rsidR="00A56462" w:rsidRPr="00AC35B8" w:rsidRDefault="00A56462" w:rsidP="00A56462">
            <w:pPr>
              <w:spacing w:after="120"/>
              <w:jc w:val="center"/>
              <w:rPr>
                <w:b/>
                <w:color w:val="000000" w:themeColor="text1"/>
                <w:szCs w:val="20"/>
              </w:rPr>
            </w:pPr>
            <w:r w:rsidRPr="00AC35B8">
              <w:rPr>
                <w:b/>
                <w:color w:val="000000" w:themeColor="text1"/>
                <w:szCs w:val="20"/>
              </w:rPr>
              <w:t>Notes</w:t>
            </w:r>
          </w:p>
        </w:tc>
        <w:tc>
          <w:tcPr>
            <w:tcW w:w="1964" w:type="dxa"/>
            <w:tcBorders>
              <w:top w:val="single" w:sz="4" w:space="0" w:color="auto"/>
              <w:left w:val="single" w:sz="4" w:space="0" w:color="auto"/>
              <w:bottom w:val="single" w:sz="4" w:space="0" w:color="808080"/>
              <w:right w:val="single" w:sz="4" w:space="0" w:color="auto"/>
            </w:tcBorders>
            <w:shd w:val="clear" w:color="auto" w:fill="FBD4B4" w:themeFill="accent6" w:themeFillTint="66"/>
            <w:vAlign w:val="bottom"/>
          </w:tcPr>
          <w:p w:rsidR="00A56462" w:rsidRPr="00AC35B8" w:rsidRDefault="00A56462" w:rsidP="00AB08D9">
            <w:pPr>
              <w:spacing w:after="120"/>
              <w:jc w:val="center"/>
              <w:rPr>
                <w:b/>
                <w:color w:val="000000" w:themeColor="text1"/>
                <w:szCs w:val="20"/>
              </w:rPr>
            </w:pPr>
            <w:r w:rsidRPr="00AC35B8">
              <w:rPr>
                <w:b/>
                <w:color w:val="000000" w:themeColor="text1"/>
                <w:szCs w:val="20"/>
              </w:rPr>
              <w:t>White</w:t>
            </w:r>
          </w:p>
        </w:tc>
        <w:tc>
          <w:tcPr>
            <w:tcW w:w="6769" w:type="dxa"/>
            <w:tcBorders>
              <w:top w:val="single" w:sz="4" w:space="0" w:color="auto"/>
              <w:left w:val="single" w:sz="4" w:space="0" w:color="auto"/>
              <w:bottom w:val="single" w:sz="4" w:space="0" w:color="808080"/>
              <w:right w:val="single" w:sz="4" w:space="0" w:color="auto"/>
            </w:tcBorders>
            <w:shd w:val="clear" w:color="auto" w:fill="FBD4B4" w:themeFill="accent6" w:themeFillTint="66"/>
            <w:vAlign w:val="bottom"/>
          </w:tcPr>
          <w:p w:rsidR="00A56462" w:rsidRPr="00AC35B8" w:rsidRDefault="00FA5884" w:rsidP="00AB08D9">
            <w:pPr>
              <w:spacing w:before="120"/>
              <w:jc w:val="center"/>
              <w:rPr>
                <w:b/>
                <w:color w:val="000000" w:themeColor="text1"/>
                <w:szCs w:val="20"/>
              </w:rPr>
            </w:pPr>
            <w:r w:rsidRPr="00AC35B8">
              <w:rPr>
                <w:b/>
                <w:color w:val="000000" w:themeColor="text1"/>
                <w:szCs w:val="20"/>
              </w:rPr>
              <w:t>White Wine</w:t>
            </w:r>
            <w:r w:rsidR="00723344" w:rsidRPr="00AC35B8">
              <w:rPr>
                <w:b/>
                <w:color w:val="000000" w:themeColor="text1"/>
                <w:szCs w:val="20"/>
              </w:rPr>
              <w:t xml:space="preserve"> </w:t>
            </w:r>
            <w:r w:rsidR="00A56462" w:rsidRPr="00AC35B8">
              <w:rPr>
                <w:b/>
                <w:color w:val="000000" w:themeColor="text1"/>
                <w:szCs w:val="20"/>
              </w:rPr>
              <w:t>Description</w:t>
            </w:r>
          </w:p>
          <w:p w:rsidR="00A56462" w:rsidRPr="00AC35B8" w:rsidRDefault="00A56462" w:rsidP="007C57C6">
            <w:pPr>
              <w:jc w:val="center"/>
              <w:rPr>
                <w:b/>
                <w:color w:val="000000" w:themeColor="text1"/>
                <w:szCs w:val="20"/>
              </w:rPr>
            </w:pPr>
          </w:p>
        </w:tc>
        <w:tc>
          <w:tcPr>
            <w:tcW w:w="1073" w:type="dxa"/>
            <w:tcBorders>
              <w:top w:val="single" w:sz="4" w:space="0" w:color="auto"/>
              <w:left w:val="single" w:sz="4" w:space="0" w:color="auto"/>
              <w:bottom w:val="single" w:sz="4" w:space="0" w:color="808080"/>
              <w:right w:val="single" w:sz="4" w:space="0" w:color="auto"/>
            </w:tcBorders>
            <w:shd w:val="clear" w:color="auto" w:fill="FBD4B4" w:themeFill="accent6" w:themeFillTint="66"/>
          </w:tcPr>
          <w:p w:rsidR="000571B5" w:rsidRPr="00AC35B8" w:rsidRDefault="000571B5" w:rsidP="000571B5">
            <w:pPr>
              <w:spacing w:before="120"/>
              <w:jc w:val="center"/>
              <w:rPr>
                <w:b/>
                <w:color w:val="000000" w:themeColor="text1"/>
                <w:szCs w:val="20"/>
              </w:rPr>
            </w:pPr>
            <w:r w:rsidRPr="00AC35B8">
              <w:rPr>
                <w:b/>
                <w:color w:val="000000" w:themeColor="text1"/>
                <w:szCs w:val="20"/>
              </w:rPr>
              <w:t>Bottle</w:t>
            </w:r>
          </w:p>
          <w:p w:rsidR="00A56462" w:rsidRPr="00AC35B8" w:rsidRDefault="002465A3" w:rsidP="000571B5">
            <w:pPr>
              <w:jc w:val="center"/>
              <w:rPr>
                <w:b/>
                <w:color w:val="000000" w:themeColor="text1"/>
                <w:szCs w:val="20"/>
              </w:rPr>
            </w:pPr>
            <w:r w:rsidRPr="00AC35B8">
              <w:rPr>
                <w:b/>
                <w:color w:val="000000" w:themeColor="text1"/>
                <w:szCs w:val="20"/>
              </w:rPr>
              <w:t>Price</w:t>
            </w:r>
          </w:p>
        </w:tc>
      </w:tr>
      <w:tr w:rsidR="002465A3" w:rsidRPr="007C57C6" w:rsidTr="002465A3">
        <w:trPr>
          <w:trHeight w:val="810"/>
        </w:trPr>
        <w:tc>
          <w:tcPr>
            <w:tcW w:w="1095" w:type="dxa"/>
            <w:tcBorders>
              <w:top w:val="single" w:sz="4" w:space="0" w:color="808080"/>
              <w:bottom w:val="single" w:sz="4" w:space="0" w:color="auto"/>
              <w:right w:val="single" w:sz="4" w:space="0" w:color="auto"/>
            </w:tcBorders>
          </w:tcPr>
          <w:p w:rsidR="002465A3" w:rsidRPr="007C57C6" w:rsidRDefault="002465A3" w:rsidP="00EA7537">
            <w:pPr>
              <w:jc w:val="center"/>
              <w:rPr>
                <w:szCs w:val="20"/>
              </w:rPr>
            </w:pPr>
          </w:p>
          <w:p w:rsidR="002465A3" w:rsidRPr="007C57C6" w:rsidRDefault="002465A3" w:rsidP="006C2326">
            <w:pPr>
              <w:spacing w:before="60" w:after="60"/>
              <w:jc w:val="center"/>
              <w:rPr>
                <w:szCs w:val="20"/>
              </w:rPr>
            </w:pPr>
            <w:r>
              <w:rPr>
                <w:szCs w:val="20"/>
              </w:rPr>
              <w:t>1    2    3</w:t>
            </w:r>
          </w:p>
        </w:tc>
        <w:tc>
          <w:tcPr>
            <w:tcW w:w="1964" w:type="dxa"/>
            <w:tcBorders>
              <w:top w:val="single" w:sz="4" w:space="0" w:color="808080"/>
              <w:left w:val="single" w:sz="4" w:space="0" w:color="auto"/>
              <w:bottom w:val="single" w:sz="4" w:space="0" w:color="auto"/>
              <w:right w:val="single" w:sz="4" w:space="0" w:color="auto"/>
            </w:tcBorders>
          </w:tcPr>
          <w:p w:rsidR="002465A3" w:rsidRPr="003C6885" w:rsidRDefault="002465A3" w:rsidP="00BE2B92">
            <w:pPr>
              <w:spacing w:before="240"/>
              <w:jc w:val="center"/>
              <w:rPr>
                <w:b/>
                <w:color w:val="000000" w:themeColor="text1"/>
                <w:szCs w:val="20"/>
              </w:rPr>
            </w:pPr>
            <w:r w:rsidRPr="003C6885">
              <w:rPr>
                <w:b/>
                <w:color w:val="000000" w:themeColor="text1"/>
                <w:szCs w:val="20"/>
              </w:rPr>
              <w:t>Chardonnay</w:t>
            </w:r>
          </w:p>
        </w:tc>
        <w:tc>
          <w:tcPr>
            <w:tcW w:w="6769" w:type="dxa"/>
            <w:tcBorders>
              <w:top w:val="single" w:sz="4" w:space="0" w:color="808080"/>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An elegant</w:t>
            </w:r>
            <w:r>
              <w:rPr>
                <w:sz w:val="16"/>
                <w:szCs w:val="16"/>
              </w:rPr>
              <w:t xml:space="preserve"> </w:t>
            </w:r>
            <w:r w:rsidR="006004CC">
              <w:rPr>
                <w:sz w:val="16"/>
                <w:szCs w:val="16"/>
              </w:rPr>
              <w:t>white wine</w:t>
            </w:r>
            <w:r w:rsidR="00E06E5A">
              <w:rPr>
                <w:sz w:val="16"/>
                <w:szCs w:val="16"/>
              </w:rPr>
              <w:t xml:space="preserve"> low in tannins is</w:t>
            </w:r>
            <w:r w:rsidR="006004CC">
              <w:rPr>
                <w:sz w:val="16"/>
                <w:szCs w:val="16"/>
              </w:rPr>
              <w:t xml:space="preserve"> handcrafted in stainless steel vats </w:t>
            </w:r>
            <w:r w:rsidRPr="00A56462">
              <w:rPr>
                <w:sz w:val="16"/>
                <w:szCs w:val="16"/>
              </w:rPr>
              <w:t xml:space="preserve">with rich aromas of honey, tropical fruits and ripe apples off the tree. Its rich varietal character is enhanced </w:t>
            </w:r>
            <w:r w:rsidR="006004CC">
              <w:rPr>
                <w:sz w:val="16"/>
                <w:szCs w:val="16"/>
              </w:rPr>
              <w:t xml:space="preserve">with its light and crisp </w:t>
            </w:r>
            <w:r w:rsidRPr="00A56462">
              <w:rPr>
                <w:sz w:val="16"/>
                <w:szCs w:val="16"/>
              </w:rPr>
              <w:t>finish. Pairings: chicken, fish, pasta</w:t>
            </w:r>
            <w:r>
              <w:rPr>
                <w:sz w:val="16"/>
                <w:szCs w:val="16"/>
              </w:rPr>
              <w:t>.</w:t>
            </w:r>
          </w:p>
        </w:tc>
        <w:tc>
          <w:tcPr>
            <w:tcW w:w="1073" w:type="dxa"/>
            <w:tcBorders>
              <w:top w:val="single" w:sz="4" w:space="0" w:color="808080"/>
              <w:left w:val="single" w:sz="4" w:space="0" w:color="auto"/>
              <w:bottom w:val="single" w:sz="4" w:space="0" w:color="auto"/>
              <w:right w:val="single" w:sz="4" w:space="0" w:color="auto"/>
            </w:tcBorders>
          </w:tcPr>
          <w:p w:rsidR="002465A3" w:rsidRPr="00AD3B1D" w:rsidRDefault="002465A3" w:rsidP="000B4A6C">
            <w:pPr>
              <w:spacing w:before="240"/>
              <w:rPr>
                <w:szCs w:val="20"/>
              </w:rPr>
            </w:pPr>
            <w:r w:rsidRPr="00AD3B1D">
              <w:rPr>
                <w:b/>
                <w:color w:val="000000" w:themeColor="text1"/>
                <w:szCs w:val="20"/>
              </w:rPr>
              <w:t>$16.75</w:t>
            </w:r>
          </w:p>
        </w:tc>
      </w:tr>
      <w:tr w:rsidR="002465A3" w:rsidRPr="007C57C6" w:rsidTr="002465A3">
        <w:trPr>
          <w:trHeight w:val="810"/>
        </w:trPr>
        <w:tc>
          <w:tcPr>
            <w:tcW w:w="1095" w:type="dxa"/>
            <w:tcBorders>
              <w:top w:val="single" w:sz="4" w:space="0" w:color="auto"/>
              <w:bottom w:val="single" w:sz="4" w:space="0" w:color="auto"/>
              <w:right w:val="single" w:sz="4" w:space="0" w:color="auto"/>
            </w:tcBorders>
          </w:tcPr>
          <w:p w:rsidR="002465A3" w:rsidRDefault="002465A3" w:rsidP="00EA7537">
            <w:pPr>
              <w:spacing w:before="60" w:after="60"/>
            </w:pPr>
          </w:p>
          <w:p w:rsidR="002465A3" w:rsidRPr="007C57C6" w:rsidRDefault="002465A3" w:rsidP="006C2326">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tcPr>
          <w:p w:rsidR="002465A3" w:rsidRPr="003C6885" w:rsidRDefault="002465A3" w:rsidP="00BE2B92">
            <w:pPr>
              <w:spacing w:before="240"/>
              <w:jc w:val="center"/>
              <w:rPr>
                <w:b/>
                <w:color w:val="000000" w:themeColor="text1"/>
                <w:szCs w:val="20"/>
              </w:rPr>
            </w:pPr>
            <w:r>
              <w:rPr>
                <w:b/>
                <w:color w:val="000000" w:themeColor="text1"/>
                <w:szCs w:val="20"/>
              </w:rPr>
              <w:t xml:space="preserve">Pinot </w:t>
            </w:r>
            <w:proofErr w:type="spellStart"/>
            <w:r>
              <w:rPr>
                <w:b/>
                <w:color w:val="000000" w:themeColor="text1"/>
                <w:szCs w:val="20"/>
              </w:rPr>
              <w:t>Grigio</w:t>
            </w:r>
            <w:proofErr w:type="spellEnd"/>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E1340E">
              <w:rPr>
                <w:sz w:val="16"/>
                <w:szCs w:val="16"/>
              </w:rPr>
              <w:t>Having a straw yellow tinged with green, its lemon zest, grapefruit, and pear fragrances interlaced with scents of ornamental flowers are an invitation to taste. The vivacious acidity imparts a unique flavor of freshness and liveliness. It is a true full-bodied wine that combines delicacy and refinement.</w:t>
            </w:r>
            <w:r w:rsidR="006004CC">
              <w:rPr>
                <w:sz w:val="16"/>
                <w:szCs w:val="16"/>
              </w:rPr>
              <w:t xml:space="preserve"> Handcrafted in stainless steel vats.</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2465A3" w:rsidP="000B4A6C">
            <w:pPr>
              <w:spacing w:before="240"/>
              <w:rPr>
                <w:szCs w:val="20"/>
              </w:rPr>
            </w:pPr>
            <w:r w:rsidRPr="00AD3B1D">
              <w:rPr>
                <w:b/>
                <w:color w:val="000000" w:themeColor="text1"/>
                <w:szCs w:val="20"/>
              </w:rPr>
              <w:t>$16.75</w:t>
            </w:r>
          </w:p>
        </w:tc>
      </w:tr>
      <w:tr w:rsidR="002465A3" w:rsidRPr="007C57C6" w:rsidTr="002465A3">
        <w:trPr>
          <w:trHeight w:val="800"/>
        </w:trPr>
        <w:tc>
          <w:tcPr>
            <w:tcW w:w="1095" w:type="dxa"/>
            <w:tcBorders>
              <w:top w:val="single" w:sz="4" w:space="0" w:color="auto"/>
              <w:bottom w:val="single" w:sz="4" w:space="0" w:color="auto"/>
              <w:right w:val="single" w:sz="4" w:space="0" w:color="auto"/>
            </w:tcBorders>
          </w:tcPr>
          <w:p w:rsidR="002465A3" w:rsidRDefault="002465A3" w:rsidP="00EA7537">
            <w:pPr>
              <w:jc w:val="center"/>
              <w:rPr>
                <w:szCs w:val="20"/>
              </w:rPr>
            </w:pPr>
          </w:p>
          <w:p w:rsidR="002465A3" w:rsidRPr="007C57C6" w:rsidRDefault="002465A3" w:rsidP="006C2326">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tcPr>
          <w:p w:rsidR="002465A3" w:rsidRPr="003C6885" w:rsidRDefault="002465A3" w:rsidP="006C2326">
            <w:pPr>
              <w:spacing w:before="240"/>
              <w:jc w:val="center"/>
              <w:rPr>
                <w:b/>
                <w:color w:val="000000" w:themeColor="text1"/>
                <w:szCs w:val="20"/>
              </w:rPr>
            </w:pPr>
            <w:r>
              <w:rPr>
                <w:b/>
                <w:color w:val="000000" w:themeColor="text1"/>
                <w:szCs w:val="20"/>
              </w:rPr>
              <w:t>Riesling</w:t>
            </w: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004CC">
            <w:pPr>
              <w:spacing w:before="60" w:after="60"/>
              <w:rPr>
                <w:sz w:val="16"/>
                <w:szCs w:val="16"/>
              </w:rPr>
            </w:pPr>
            <w:r w:rsidRPr="00E1340E">
              <w:rPr>
                <w:sz w:val="16"/>
                <w:szCs w:val="16"/>
              </w:rPr>
              <w:t>Nice bright yellow with slight green highlights. Crisp, fresh white wine with aromas of apple and apple blossoms with a lime/lemon hint. This</w:t>
            </w:r>
            <w:r w:rsidR="006004CC">
              <w:rPr>
                <w:sz w:val="16"/>
                <w:szCs w:val="16"/>
              </w:rPr>
              <w:t xml:space="preserve"> handcrafted wine in stainless steel</w:t>
            </w:r>
            <w:r w:rsidRPr="00E1340E">
              <w:rPr>
                <w:sz w:val="16"/>
                <w:szCs w:val="16"/>
              </w:rPr>
              <w:t xml:space="preserve"> has a fresh attack, with lively finish. Perfect for savoring ice cold on a warm summer’s night.</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2465A3" w:rsidP="000B4A6C">
            <w:pPr>
              <w:spacing w:before="240"/>
              <w:rPr>
                <w:szCs w:val="20"/>
              </w:rPr>
            </w:pPr>
            <w:r w:rsidRPr="00AD3B1D">
              <w:rPr>
                <w:b/>
                <w:color w:val="000000" w:themeColor="text1"/>
                <w:szCs w:val="20"/>
              </w:rPr>
              <w:t>$16.75</w:t>
            </w:r>
          </w:p>
        </w:tc>
      </w:tr>
      <w:tr w:rsidR="002465A3" w:rsidRPr="007C57C6" w:rsidTr="00B2294C">
        <w:trPr>
          <w:trHeight w:val="692"/>
        </w:trPr>
        <w:tc>
          <w:tcPr>
            <w:tcW w:w="1095" w:type="dxa"/>
            <w:tcBorders>
              <w:top w:val="single" w:sz="4" w:space="0" w:color="auto"/>
              <w:bottom w:val="single" w:sz="4" w:space="0" w:color="auto"/>
              <w:right w:val="single" w:sz="4" w:space="0" w:color="auto"/>
            </w:tcBorders>
            <w:shd w:val="clear" w:color="auto" w:fill="D99594" w:themeFill="accent2" w:themeFillTint="99"/>
          </w:tcPr>
          <w:p w:rsidR="002465A3" w:rsidRPr="00B2294C" w:rsidRDefault="002465A3" w:rsidP="00AB08D9">
            <w:pPr>
              <w:spacing w:before="120"/>
              <w:jc w:val="center"/>
              <w:rPr>
                <w:b/>
                <w:color w:val="000000" w:themeColor="text1"/>
                <w:szCs w:val="20"/>
              </w:rPr>
            </w:pPr>
            <w:r w:rsidRPr="00B2294C">
              <w:rPr>
                <w:b/>
                <w:color w:val="000000" w:themeColor="text1"/>
                <w:szCs w:val="20"/>
              </w:rPr>
              <w:t>Tasting</w:t>
            </w:r>
          </w:p>
          <w:p w:rsidR="002465A3" w:rsidRDefault="002465A3" w:rsidP="00723344">
            <w:pPr>
              <w:jc w:val="center"/>
              <w:rPr>
                <w:szCs w:val="20"/>
              </w:rPr>
            </w:pPr>
            <w:r w:rsidRPr="00B2294C">
              <w:rPr>
                <w:b/>
                <w:color w:val="000000" w:themeColor="text1"/>
                <w:szCs w:val="20"/>
              </w:rPr>
              <w:t>Notes</w:t>
            </w:r>
          </w:p>
        </w:tc>
        <w:tc>
          <w:tcPr>
            <w:tcW w:w="196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465A3" w:rsidRPr="00B2294C" w:rsidRDefault="00555CE0" w:rsidP="00BE2B92">
            <w:pPr>
              <w:spacing w:before="240"/>
              <w:jc w:val="center"/>
              <w:rPr>
                <w:b/>
                <w:color w:val="000000" w:themeColor="text1"/>
                <w:szCs w:val="20"/>
              </w:rPr>
            </w:pPr>
            <w:r w:rsidRPr="00B2294C">
              <w:rPr>
                <w:b/>
                <w:color w:val="000000" w:themeColor="text1"/>
                <w:szCs w:val="20"/>
              </w:rPr>
              <w:t>Semi-</w:t>
            </w:r>
            <w:r w:rsidR="002465A3" w:rsidRPr="00B2294C">
              <w:rPr>
                <w:b/>
                <w:color w:val="000000" w:themeColor="text1"/>
                <w:szCs w:val="20"/>
              </w:rPr>
              <w:t>Sweet</w:t>
            </w:r>
          </w:p>
        </w:tc>
        <w:tc>
          <w:tcPr>
            <w:tcW w:w="676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2465A3" w:rsidRPr="00B2294C" w:rsidRDefault="00555CE0" w:rsidP="00555CE0">
            <w:pPr>
              <w:spacing w:before="240"/>
              <w:jc w:val="center"/>
              <w:rPr>
                <w:b/>
                <w:color w:val="000000" w:themeColor="text1"/>
                <w:szCs w:val="20"/>
              </w:rPr>
            </w:pPr>
            <w:r w:rsidRPr="00B2294C">
              <w:rPr>
                <w:b/>
                <w:color w:val="000000" w:themeColor="text1"/>
                <w:szCs w:val="20"/>
              </w:rPr>
              <w:t>Semi-S</w:t>
            </w:r>
            <w:r w:rsidR="00FA5884" w:rsidRPr="00B2294C">
              <w:rPr>
                <w:b/>
                <w:color w:val="000000" w:themeColor="text1"/>
                <w:szCs w:val="20"/>
              </w:rPr>
              <w:t>weet Wine</w:t>
            </w:r>
            <w:r w:rsidR="002465A3" w:rsidRPr="00B2294C">
              <w:rPr>
                <w:b/>
                <w:color w:val="000000" w:themeColor="text1"/>
                <w:szCs w:val="20"/>
              </w:rPr>
              <w:t xml:space="preserve"> Description</w:t>
            </w:r>
          </w:p>
        </w:tc>
        <w:tc>
          <w:tcPr>
            <w:tcW w:w="107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571B5" w:rsidRPr="00B2294C" w:rsidRDefault="000571B5" w:rsidP="000571B5">
            <w:pPr>
              <w:spacing w:before="120"/>
              <w:jc w:val="center"/>
              <w:rPr>
                <w:b/>
                <w:color w:val="000000" w:themeColor="text1"/>
                <w:szCs w:val="20"/>
              </w:rPr>
            </w:pPr>
            <w:r w:rsidRPr="00B2294C">
              <w:rPr>
                <w:b/>
                <w:color w:val="000000" w:themeColor="text1"/>
                <w:szCs w:val="20"/>
              </w:rPr>
              <w:t>Bottle</w:t>
            </w:r>
          </w:p>
          <w:p w:rsidR="002465A3" w:rsidRPr="00AD3B1D" w:rsidRDefault="002465A3" w:rsidP="000571B5">
            <w:pPr>
              <w:jc w:val="center"/>
              <w:rPr>
                <w:szCs w:val="20"/>
              </w:rPr>
            </w:pPr>
            <w:r w:rsidRPr="00B2294C">
              <w:rPr>
                <w:b/>
                <w:color w:val="000000" w:themeColor="text1"/>
                <w:szCs w:val="20"/>
              </w:rPr>
              <w:t>Price</w:t>
            </w:r>
          </w:p>
        </w:tc>
      </w:tr>
      <w:tr w:rsidR="002465A3" w:rsidRPr="007C57C6" w:rsidTr="002465A3">
        <w:trPr>
          <w:trHeight w:val="576"/>
        </w:trPr>
        <w:tc>
          <w:tcPr>
            <w:tcW w:w="1095" w:type="dxa"/>
            <w:tcBorders>
              <w:top w:val="single" w:sz="4" w:space="0" w:color="auto"/>
              <w:bottom w:val="single" w:sz="4" w:space="0" w:color="auto"/>
              <w:right w:val="single" w:sz="4" w:space="0" w:color="auto"/>
            </w:tcBorders>
          </w:tcPr>
          <w:p w:rsidR="002465A3" w:rsidRDefault="002465A3" w:rsidP="004A21A7">
            <w:pPr>
              <w:jc w:val="center"/>
              <w:rPr>
                <w:szCs w:val="20"/>
              </w:rPr>
            </w:pPr>
          </w:p>
          <w:p w:rsidR="002465A3" w:rsidRDefault="002465A3" w:rsidP="004A21A7">
            <w:pPr>
              <w:jc w:val="center"/>
            </w:pPr>
          </w:p>
          <w:p w:rsidR="002465A3" w:rsidRPr="007C57C6" w:rsidRDefault="002465A3" w:rsidP="00836E2E">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tcPr>
          <w:p w:rsidR="002465A3" w:rsidRPr="003C6885" w:rsidRDefault="002465A3" w:rsidP="004A21A7">
            <w:pPr>
              <w:spacing w:before="240"/>
              <w:jc w:val="center"/>
              <w:rPr>
                <w:b/>
                <w:color w:val="000000" w:themeColor="text1"/>
                <w:szCs w:val="20"/>
              </w:rPr>
            </w:pPr>
            <w:r w:rsidRPr="003C6885">
              <w:rPr>
                <w:b/>
                <w:color w:val="000000" w:themeColor="text1"/>
                <w:szCs w:val="20"/>
              </w:rPr>
              <w:t>Blackberry/Cherry</w:t>
            </w:r>
          </w:p>
          <w:p w:rsidR="002465A3" w:rsidRPr="003C6885" w:rsidRDefault="00062CC0" w:rsidP="004A21A7">
            <w:pPr>
              <w:jc w:val="center"/>
              <w:rPr>
                <w:color w:val="000000" w:themeColor="text1"/>
                <w:sz w:val="18"/>
                <w:szCs w:val="18"/>
              </w:rPr>
            </w:pPr>
            <w:r>
              <w:rPr>
                <w:color w:val="000000" w:themeColor="text1"/>
                <w:sz w:val="18"/>
                <w:szCs w:val="18"/>
              </w:rPr>
              <w:t>Shiraz</w:t>
            </w: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765AA1">
            <w:pPr>
              <w:spacing w:before="60" w:after="60"/>
              <w:rPr>
                <w:sz w:val="16"/>
                <w:szCs w:val="16"/>
              </w:rPr>
            </w:pPr>
            <w:r w:rsidRPr="00A56462">
              <w:rPr>
                <w:sz w:val="16"/>
                <w:szCs w:val="16"/>
              </w:rPr>
              <w:t xml:space="preserve">A subtle wine made with </w:t>
            </w:r>
            <w:r w:rsidR="00765AA1">
              <w:rPr>
                <w:sz w:val="16"/>
                <w:szCs w:val="16"/>
              </w:rPr>
              <w:t xml:space="preserve">Shiraz </w:t>
            </w:r>
            <w:r w:rsidRPr="00A56462">
              <w:rPr>
                <w:sz w:val="16"/>
                <w:szCs w:val="16"/>
              </w:rPr>
              <w:t>and a blend of blackberries and cherries. This wine has a silky mouth-feel, medium bodied with hints of citrus. It has a very pleasant, lingering blackberry finish with aromas of cherries. Serve as a social wine, or with desserts like cheesecake, tortes, bittersweet chocolate and cheeses.</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2465A3" w:rsidP="000B4A6C">
            <w:pPr>
              <w:spacing w:before="240"/>
              <w:rPr>
                <w:szCs w:val="20"/>
              </w:rPr>
            </w:pPr>
            <w:r w:rsidRPr="00AD3B1D">
              <w:rPr>
                <w:b/>
                <w:color w:val="000000" w:themeColor="text1"/>
                <w:szCs w:val="20"/>
              </w:rPr>
              <w:t>$16.00</w:t>
            </w:r>
          </w:p>
        </w:tc>
      </w:tr>
      <w:tr w:rsidR="002465A3" w:rsidRPr="007C57C6" w:rsidTr="002465A3">
        <w:trPr>
          <w:trHeight w:val="810"/>
        </w:trPr>
        <w:tc>
          <w:tcPr>
            <w:tcW w:w="1095" w:type="dxa"/>
            <w:tcBorders>
              <w:top w:val="single" w:sz="4" w:space="0" w:color="auto"/>
              <w:bottom w:val="single" w:sz="4" w:space="0" w:color="auto"/>
              <w:right w:val="single" w:sz="4" w:space="0" w:color="auto"/>
            </w:tcBorders>
          </w:tcPr>
          <w:p w:rsidR="002465A3" w:rsidRDefault="002465A3" w:rsidP="00EA7537">
            <w:pPr>
              <w:spacing w:before="60" w:after="60"/>
            </w:pPr>
          </w:p>
          <w:p w:rsidR="002465A3" w:rsidRPr="007C57C6" w:rsidRDefault="002465A3" w:rsidP="00836E2E">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tcPr>
          <w:p w:rsidR="002465A3" w:rsidRPr="003C6885" w:rsidRDefault="002465A3" w:rsidP="00BE2B92">
            <w:pPr>
              <w:spacing w:before="240"/>
              <w:jc w:val="center"/>
              <w:rPr>
                <w:b/>
                <w:color w:val="000000" w:themeColor="text1"/>
                <w:szCs w:val="20"/>
              </w:rPr>
            </w:pPr>
            <w:r w:rsidRPr="003C6885">
              <w:rPr>
                <w:b/>
                <w:color w:val="000000" w:themeColor="text1"/>
                <w:szCs w:val="20"/>
              </w:rPr>
              <w:t>Raspberry</w:t>
            </w:r>
          </w:p>
          <w:p w:rsidR="002465A3" w:rsidRPr="003C6885" w:rsidRDefault="002465A3" w:rsidP="00BE2B92">
            <w:pPr>
              <w:jc w:val="center"/>
              <w:rPr>
                <w:color w:val="000000" w:themeColor="text1"/>
                <w:sz w:val="18"/>
                <w:szCs w:val="18"/>
              </w:rPr>
            </w:pPr>
            <w:r w:rsidRPr="003C6885">
              <w:rPr>
                <w:color w:val="000000" w:themeColor="text1"/>
                <w:sz w:val="18"/>
                <w:szCs w:val="18"/>
              </w:rPr>
              <w:t>Merlot</w:t>
            </w: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A delightful blend of Merlot and raspberries make a very rich and medium bodied wine, bursting with luscious raspberry flavor and smooth raspberry aromas. Can be served as an after-dinner liqueur accompanied by a rich chocolate dish such as fudge or black forest cake. Also delicious drizzled over ice cream or cheesecake.</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2465A3" w:rsidP="00AD3B1D">
            <w:pPr>
              <w:spacing w:before="240"/>
              <w:rPr>
                <w:szCs w:val="20"/>
              </w:rPr>
            </w:pPr>
            <w:r w:rsidRPr="00AD3B1D">
              <w:rPr>
                <w:b/>
                <w:color w:val="000000" w:themeColor="text1"/>
                <w:szCs w:val="20"/>
              </w:rPr>
              <w:t>$16.00</w:t>
            </w:r>
          </w:p>
        </w:tc>
      </w:tr>
      <w:tr w:rsidR="002465A3" w:rsidRPr="007C57C6" w:rsidTr="002465A3">
        <w:trPr>
          <w:trHeight w:val="810"/>
        </w:trPr>
        <w:tc>
          <w:tcPr>
            <w:tcW w:w="1095" w:type="dxa"/>
            <w:tcBorders>
              <w:top w:val="single" w:sz="4" w:space="0" w:color="auto"/>
              <w:bottom w:val="single" w:sz="4" w:space="0" w:color="auto"/>
              <w:right w:val="single" w:sz="4" w:space="0" w:color="auto"/>
            </w:tcBorders>
          </w:tcPr>
          <w:p w:rsidR="002465A3" w:rsidRDefault="002465A3" w:rsidP="00EA7537">
            <w:pPr>
              <w:spacing w:before="60" w:after="60"/>
            </w:pPr>
          </w:p>
          <w:p w:rsidR="002465A3" w:rsidRPr="007C57C6" w:rsidRDefault="002465A3" w:rsidP="00836E2E">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tcPr>
          <w:p w:rsidR="002465A3" w:rsidRPr="003C6885" w:rsidRDefault="002465A3" w:rsidP="00131436">
            <w:pPr>
              <w:spacing w:before="240"/>
              <w:jc w:val="center"/>
              <w:rPr>
                <w:b/>
                <w:color w:val="000000" w:themeColor="text1"/>
                <w:szCs w:val="20"/>
              </w:rPr>
            </w:pPr>
            <w:r w:rsidRPr="003C6885">
              <w:rPr>
                <w:b/>
                <w:color w:val="000000" w:themeColor="text1"/>
                <w:szCs w:val="20"/>
              </w:rPr>
              <w:t>Wild Berry</w:t>
            </w:r>
          </w:p>
          <w:p w:rsidR="002465A3" w:rsidRPr="003C6885" w:rsidRDefault="002465A3" w:rsidP="00131436">
            <w:pPr>
              <w:jc w:val="center"/>
              <w:rPr>
                <w:color w:val="000000" w:themeColor="text1"/>
                <w:sz w:val="18"/>
                <w:szCs w:val="18"/>
              </w:rPr>
            </w:pPr>
            <w:r w:rsidRPr="003C6885">
              <w:rPr>
                <w:color w:val="000000" w:themeColor="text1"/>
                <w:sz w:val="18"/>
                <w:szCs w:val="18"/>
              </w:rPr>
              <w:t>White Zinfandel</w:t>
            </w: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A soft blend of various wild berries and Zinfandel for a delightful rosé wine that reminds of the taste of summer. Medium bodied with delicate fruit flavors and aromas. Perfect for drinking on its own, with a salad or with after dinner sweets.</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2465A3" w:rsidP="00AD3B1D">
            <w:pPr>
              <w:spacing w:before="240"/>
              <w:rPr>
                <w:szCs w:val="20"/>
              </w:rPr>
            </w:pPr>
            <w:r w:rsidRPr="00AD3B1D">
              <w:rPr>
                <w:b/>
                <w:color w:val="000000" w:themeColor="text1"/>
                <w:szCs w:val="20"/>
              </w:rPr>
              <w:t>$16.00</w:t>
            </w:r>
          </w:p>
        </w:tc>
      </w:tr>
      <w:tr w:rsidR="002465A3" w:rsidRPr="007C57C6" w:rsidTr="002465A3">
        <w:trPr>
          <w:trHeight w:val="810"/>
        </w:trPr>
        <w:tc>
          <w:tcPr>
            <w:tcW w:w="1095" w:type="dxa"/>
            <w:tcBorders>
              <w:top w:val="single" w:sz="4" w:space="0" w:color="auto"/>
              <w:bottom w:val="single" w:sz="4" w:space="0" w:color="auto"/>
              <w:right w:val="single" w:sz="4" w:space="0" w:color="auto"/>
            </w:tcBorders>
          </w:tcPr>
          <w:p w:rsidR="002465A3" w:rsidRDefault="002465A3" w:rsidP="00EA7537">
            <w:pPr>
              <w:spacing w:before="60" w:after="60"/>
            </w:pPr>
          </w:p>
          <w:p w:rsidR="002465A3" w:rsidRPr="007C57C6" w:rsidRDefault="002465A3" w:rsidP="00836E2E">
            <w:pPr>
              <w:spacing w:before="60" w:after="60"/>
              <w:jc w:val="center"/>
              <w:rPr>
                <w:szCs w:val="20"/>
              </w:rPr>
            </w:pPr>
            <w:r>
              <w:t>1    2    3</w:t>
            </w:r>
          </w:p>
        </w:tc>
        <w:tc>
          <w:tcPr>
            <w:tcW w:w="1964" w:type="dxa"/>
            <w:tcBorders>
              <w:top w:val="single" w:sz="4" w:space="0" w:color="auto"/>
              <w:left w:val="single" w:sz="4" w:space="0" w:color="auto"/>
              <w:bottom w:val="single" w:sz="4" w:space="0" w:color="auto"/>
              <w:right w:val="single" w:sz="4" w:space="0" w:color="auto"/>
            </w:tcBorders>
          </w:tcPr>
          <w:p w:rsidR="002465A3" w:rsidRPr="003C6885" w:rsidRDefault="002465A3" w:rsidP="00131436">
            <w:pPr>
              <w:spacing w:before="240"/>
              <w:jc w:val="center"/>
              <w:rPr>
                <w:b/>
                <w:color w:val="000000" w:themeColor="text1"/>
                <w:szCs w:val="20"/>
              </w:rPr>
            </w:pPr>
            <w:r w:rsidRPr="003C6885">
              <w:rPr>
                <w:b/>
                <w:color w:val="000000" w:themeColor="text1"/>
                <w:szCs w:val="20"/>
              </w:rPr>
              <w:t>Tropical Fruit</w:t>
            </w:r>
          </w:p>
          <w:p w:rsidR="002465A3" w:rsidRDefault="002465A3" w:rsidP="00131436">
            <w:pPr>
              <w:jc w:val="center"/>
              <w:rPr>
                <w:color w:val="000000" w:themeColor="text1"/>
                <w:sz w:val="18"/>
                <w:szCs w:val="18"/>
              </w:rPr>
            </w:pPr>
            <w:r w:rsidRPr="003C6885">
              <w:rPr>
                <w:color w:val="000000" w:themeColor="text1"/>
                <w:sz w:val="18"/>
                <w:szCs w:val="18"/>
              </w:rPr>
              <w:t>Chardonnay</w:t>
            </w:r>
          </w:p>
          <w:p w:rsidR="002465A3" w:rsidRPr="003C6885" w:rsidRDefault="002465A3" w:rsidP="00BE2B92">
            <w:pPr>
              <w:jc w:val="center"/>
              <w:rPr>
                <w:color w:val="000000" w:themeColor="text1"/>
                <w:sz w:val="18"/>
                <w:szCs w:val="18"/>
              </w:rPr>
            </w:pPr>
          </w:p>
        </w:tc>
        <w:tc>
          <w:tcPr>
            <w:tcW w:w="6769" w:type="dxa"/>
            <w:tcBorders>
              <w:top w:val="single" w:sz="4" w:space="0" w:color="auto"/>
              <w:left w:val="single" w:sz="4" w:space="0" w:color="auto"/>
              <w:bottom w:val="single" w:sz="4" w:space="0" w:color="auto"/>
              <w:right w:val="single" w:sz="4" w:space="0" w:color="auto"/>
            </w:tcBorders>
          </w:tcPr>
          <w:p w:rsidR="002465A3" w:rsidRPr="00A56462" w:rsidRDefault="002465A3" w:rsidP="00621A82">
            <w:pPr>
              <w:spacing w:before="60" w:after="60"/>
              <w:rPr>
                <w:sz w:val="16"/>
                <w:szCs w:val="16"/>
              </w:rPr>
            </w:pPr>
            <w:r w:rsidRPr="00A56462">
              <w:rPr>
                <w:sz w:val="16"/>
                <w:szCs w:val="16"/>
              </w:rPr>
              <w:t xml:space="preserve">Another Chardonnay but this time with the taste of the tropics. With rich aromas of honey, tropical fruits and ripe apples off the tree. Its rich varietal character is enhanced and not overpowered by </w:t>
            </w:r>
            <w:r w:rsidR="00E618B8">
              <w:rPr>
                <w:sz w:val="16"/>
                <w:szCs w:val="16"/>
              </w:rPr>
              <w:t>the smooth passion and mango fruit</w:t>
            </w:r>
            <w:r w:rsidRPr="00A56462">
              <w:rPr>
                <w:sz w:val="16"/>
                <w:szCs w:val="16"/>
              </w:rPr>
              <w:t xml:space="preserve"> finish.</w:t>
            </w:r>
          </w:p>
        </w:tc>
        <w:tc>
          <w:tcPr>
            <w:tcW w:w="1073" w:type="dxa"/>
            <w:tcBorders>
              <w:top w:val="single" w:sz="4" w:space="0" w:color="auto"/>
              <w:left w:val="single" w:sz="4" w:space="0" w:color="auto"/>
              <w:bottom w:val="single" w:sz="4" w:space="0" w:color="auto"/>
              <w:right w:val="single" w:sz="4" w:space="0" w:color="auto"/>
            </w:tcBorders>
          </w:tcPr>
          <w:p w:rsidR="002465A3" w:rsidRPr="00AD3B1D" w:rsidRDefault="002465A3" w:rsidP="00AD3B1D">
            <w:pPr>
              <w:spacing w:before="240"/>
              <w:rPr>
                <w:szCs w:val="20"/>
              </w:rPr>
            </w:pPr>
            <w:r w:rsidRPr="00AD3B1D">
              <w:rPr>
                <w:b/>
                <w:color w:val="000000" w:themeColor="text1"/>
                <w:szCs w:val="20"/>
              </w:rPr>
              <w:t>$16.00</w:t>
            </w:r>
          </w:p>
        </w:tc>
      </w:tr>
    </w:tbl>
    <w:p w:rsidR="00621A82" w:rsidRDefault="00621A82" w:rsidP="00621A82">
      <w:pPr>
        <w:spacing w:after="120"/>
        <w:jc w:val="center"/>
        <w:rPr>
          <w:b/>
          <w:color w:val="C00000"/>
          <w:sz w:val="24"/>
        </w:rPr>
      </w:pPr>
    </w:p>
    <w:p w:rsidR="00291FDA" w:rsidRDefault="00291FDA" w:rsidP="005E1B79">
      <w:pPr>
        <w:spacing w:after="120"/>
        <w:jc w:val="center"/>
        <w:rPr>
          <w:b/>
          <w:sz w:val="28"/>
          <w:szCs w:val="28"/>
        </w:rPr>
      </w:pPr>
    </w:p>
    <w:p w:rsidR="00621A82" w:rsidRPr="00573294" w:rsidRDefault="00131436" w:rsidP="005E1B79">
      <w:pPr>
        <w:spacing w:after="120"/>
        <w:jc w:val="center"/>
        <w:rPr>
          <w:b/>
          <w:sz w:val="28"/>
          <w:szCs w:val="28"/>
        </w:rPr>
      </w:pPr>
      <w:r w:rsidRPr="00573294">
        <w:rPr>
          <w:b/>
          <w:sz w:val="28"/>
          <w:szCs w:val="28"/>
        </w:rPr>
        <w:t xml:space="preserve">TASTING ROOM </w:t>
      </w:r>
      <w:r w:rsidR="005E1B79" w:rsidRPr="00573294">
        <w:rPr>
          <w:b/>
          <w:sz w:val="28"/>
          <w:szCs w:val="28"/>
        </w:rPr>
        <w:t>HOURS</w:t>
      </w:r>
    </w:p>
    <w:p w:rsidR="00131436" w:rsidRPr="00836E2E" w:rsidRDefault="00131436" w:rsidP="00131436">
      <w:pPr>
        <w:spacing w:after="120"/>
        <w:jc w:val="center"/>
        <w:rPr>
          <w:b/>
          <w:color w:val="000000" w:themeColor="text1"/>
          <w:sz w:val="24"/>
        </w:rPr>
      </w:pPr>
      <w:r>
        <w:rPr>
          <w:b/>
          <w:color w:val="000000" w:themeColor="text1"/>
          <w:sz w:val="24"/>
        </w:rPr>
        <w:t>Hours c</w:t>
      </w:r>
      <w:r w:rsidRPr="00836E2E">
        <w:rPr>
          <w:b/>
          <w:color w:val="000000" w:themeColor="text1"/>
          <w:sz w:val="24"/>
        </w:rPr>
        <w:t xml:space="preserve">hange by season, weather conditions and my mood. </w:t>
      </w:r>
    </w:p>
    <w:p w:rsidR="00131436" w:rsidRDefault="00131436" w:rsidP="00621A82">
      <w:pPr>
        <w:spacing w:before="120" w:after="60"/>
        <w:jc w:val="center"/>
        <w:rPr>
          <w:b/>
          <w:sz w:val="24"/>
        </w:rPr>
      </w:pPr>
    </w:p>
    <w:p w:rsidR="0050000B" w:rsidRDefault="00177E67" w:rsidP="004B7727">
      <w:pPr>
        <w:spacing w:after="240"/>
        <w:jc w:val="center"/>
        <w:rPr>
          <w:b/>
          <w:sz w:val="24"/>
        </w:rPr>
      </w:pPr>
      <w:r>
        <w:rPr>
          <w:b/>
          <w:sz w:val="24"/>
        </w:rPr>
        <w:t xml:space="preserve">Spring, </w:t>
      </w:r>
      <w:r w:rsidR="00131436">
        <w:rPr>
          <w:b/>
          <w:sz w:val="24"/>
        </w:rPr>
        <w:t>Summer</w:t>
      </w:r>
      <w:r>
        <w:rPr>
          <w:b/>
          <w:sz w:val="24"/>
        </w:rPr>
        <w:t xml:space="preserve"> &amp;</w:t>
      </w:r>
      <w:r w:rsidR="00131436">
        <w:rPr>
          <w:b/>
          <w:sz w:val="24"/>
        </w:rPr>
        <w:t xml:space="preserve"> Fall</w:t>
      </w:r>
      <w:r w:rsidR="00283C78">
        <w:rPr>
          <w:b/>
          <w:sz w:val="24"/>
        </w:rPr>
        <w:t>:</w:t>
      </w:r>
      <w:r w:rsidR="00A633CE">
        <w:rPr>
          <w:b/>
          <w:sz w:val="24"/>
        </w:rPr>
        <w:t xml:space="preserve"> Friday - 4</w:t>
      </w:r>
      <w:r w:rsidR="001D1C8A">
        <w:rPr>
          <w:b/>
          <w:sz w:val="24"/>
        </w:rPr>
        <w:t>pm to 8</w:t>
      </w:r>
      <w:r w:rsidR="00621A82" w:rsidRPr="005E1B79">
        <w:rPr>
          <w:b/>
          <w:sz w:val="24"/>
        </w:rPr>
        <w:t xml:space="preserve">pm    </w:t>
      </w:r>
      <w:r w:rsidR="00131436">
        <w:rPr>
          <w:b/>
          <w:sz w:val="24"/>
        </w:rPr>
        <w:t xml:space="preserve">  </w:t>
      </w:r>
      <w:r w:rsidR="00621A82" w:rsidRPr="005E1B79">
        <w:rPr>
          <w:b/>
          <w:sz w:val="24"/>
        </w:rPr>
        <w:t xml:space="preserve">Saturday - </w:t>
      </w:r>
      <w:r w:rsidR="001D1C8A">
        <w:rPr>
          <w:b/>
          <w:sz w:val="24"/>
        </w:rPr>
        <w:t>Noon to 8</w:t>
      </w:r>
      <w:r w:rsidR="00621A82" w:rsidRPr="005E1B79">
        <w:rPr>
          <w:b/>
          <w:sz w:val="24"/>
        </w:rPr>
        <w:t>pm</w:t>
      </w:r>
    </w:p>
    <w:p w:rsidR="001202DE" w:rsidRDefault="00177E67" w:rsidP="001202DE">
      <w:pPr>
        <w:spacing w:after="240"/>
        <w:jc w:val="center"/>
        <w:rPr>
          <w:b/>
          <w:sz w:val="24"/>
        </w:rPr>
      </w:pPr>
      <w:r>
        <w:rPr>
          <w:b/>
          <w:sz w:val="24"/>
        </w:rPr>
        <w:t>Winter</w:t>
      </w:r>
      <w:r w:rsidR="001202DE">
        <w:rPr>
          <w:b/>
          <w:sz w:val="24"/>
        </w:rPr>
        <w:t xml:space="preserve">: </w:t>
      </w:r>
      <w:r w:rsidR="001202DE" w:rsidRPr="005E1B79">
        <w:rPr>
          <w:b/>
          <w:sz w:val="24"/>
        </w:rPr>
        <w:t xml:space="preserve">Saturday - </w:t>
      </w:r>
      <w:r w:rsidR="001D1C8A">
        <w:rPr>
          <w:b/>
          <w:sz w:val="24"/>
        </w:rPr>
        <w:t>Noon to 7</w:t>
      </w:r>
      <w:r w:rsidR="001202DE" w:rsidRPr="005E1B79">
        <w:rPr>
          <w:b/>
          <w:sz w:val="24"/>
        </w:rPr>
        <w:t>pm</w:t>
      </w:r>
    </w:p>
    <w:p w:rsidR="00A7130B" w:rsidRPr="005E1B79" w:rsidRDefault="00A7130B" w:rsidP="004B7727">
      <w:pPr>
        <w:spacing w:after="240"/>
        <w:jc w:val="center"/>
        <w:rPr>
          <w:b/>
          <w:sz w:val="24"/>
        </w:rPr>
      </w:pPr>
      <w:r w:rsidRPr="005E1B79">
        <w:rPr>
          <w:b/>
          <w:sz w:val="24"/>
        </w:rPr>
        <w:t>Closed Sunday</w:t>
      </w:r>
    </w:p>
    <w:p w:rsidR="005E1B79" w:rsidRPr="00836E2E" w:rsidRDefault="005E1B79" w:rsidP="004B7727">
      <w:pPr>
        <w:spacing w:after="360"/>
        <w:jc w:val="center"/>
        <w:rPr>
          <w:b/>
          <w:color w:val="000000" w:themeColor="text1"/>
          <w:sz w:val="24"/>
        </w:rPr>
      </w:pPr>
      <w:r>
        <w:rPr>
          <w:b/>
          <w:color w:val="000000" w:themeColor="text1"/>
          <w:sz w:val="24"/>
        </w:rPr>
        <w:t>If in doubt please</w:t>
      </w:r>
      <w:r w:rsidRPr="00836E2E">
        <w:rPr>
          <w:b/>
          <w:color w:val="000000" w:themeColor="text1"/>
          <w:sz w:val="24"/>
        </w:rPr>
        <w:t xml:space="preserve"> call </w:t>
      </w:r>
      <w:r w:rsidR="00131436">
        <w:rPr>
          <w:b/>
          <w:color w:val="000000" w:themeColor="text1"/>
          <w:sz w:val="24"/>
        </w:rPr>
        <w:t xml:space="preserve">(740) 323-3959 or </w:t>
      </w:r>
      <w:r w:rsidRPr="00836E2E">
        <w:rPr>
          <w:b/>
          <w:color w:val="000000" w:themeColor="text1"/>
          <w:sz w:val="24"/>
        </w:rPr>
        <w:t>(740) 404 8971 to confirm.</w:t>
      </w:r>
    </w:p>
    <w:sectPr w:rsidR="005E1B79" w:rsidRPr="00836E2E" w:rsidSect="00AF7C59">
      <w:headerReference w:type="default" r:id="rId7"/>
      <w:footerReference w:type="default" r:id="rId8"/>
      <w:pgSz w:w="12240" w:h="15840" w:code="1"/>
      <w:pgMar w:top="720" w:right="720" w:bottom="720" w:left="72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66" w:rsidRDefault="00713466">
      <w:r>
        <w:separator/>
      </w:r>
    </w:p>
  </w:endnote>
  <w:endnote w:type="continuationSeparator" w:id="0">
    <w:p w:rsidR="00713466" w:rsidRDefault="0071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55" w:rsidRPr="00F67BF6" w:rsidRDefault="008C46CA" w:rsidP="007C57C6">
    <w:pPr>
      <w:jc w:val="center"/>
      <w:rPr>
        <w:b/>
        <w:szCs w:val="20"/>
      </w:rPr>
    </w:pPr>
    <w:r w:rsidRPr="00F67BF6">
      <w:rPr>
        <w:b/>
        <w:szCs w:val="20"/>
      </w:rPr>
      <w:t xml:space="preserve">         </w:t>
    </w:r>
    <w:r w:rsidR="00F67BF6">
      <w:rPr>
        <w:b/>
        <w:szCs w:val="20"/>
      </w:rPr>
      <w:t xml:space="preserve">  </w:t>
    </w:r>
    <w:r w:rsidR="007C57C6" w:rsidRPr="00F67BF6">
      <w:rPr>
        <w:b/>
        <w:szCs w:val="20"/>
      </w:rPr>
      <w:t xml:space="preserve"> </w:t>
    </w:r>
    <w:r w:rsidRPr="00F67BF6">
      <w:rPr>
        <w:b/>
        <w:szCs w:val="20"/>
      </w:rPr>
      <w:t xml:space="preserve"> </w:t>
    </w:r>
    <w:hyperlink r:id="rId1" w:history="1">
      <w:r w:rsidR="000571B5">
        <w:rPr>
          <w:rStyle w:val="Hyperlink"/>
          <w:b/>
          <w:color w:val="auto"/>
          <w:szCs w:val="20"/>
          <w:u w:val="none"/>
        </w:rPr>
        <w:t>SandHollowW</w:t>
      </w:r>
      <w:r w:rsidRPr="00F67BF6">
        <w:rPr>
          <w:rStyle w:val="Hyperlink"/>
          <w:b/>
          <w:color w:val="auto"/>
          <w:szCs w:val="20"/>
          <w:u w:val="none"/>
        </w:rPr>
        <w:t>ine.com</w:t>
      </w:r>
    </w:hyperlink>
    <w:r w:rsidRPr="00F67BF6">
      <w:rPr>
        <w:b/>
        <w:szCs w:val="20"/>
      </w:rPr>
      <w:t xml:space="preserve">          </w:t>
    </w:r>
    <w:r w:rsidR="00F67BF6">
      <w:rPr>
        <w:b/>
        <w:szCs w:val="20"/>
      </w:rPr>
      <w:t xml:space="preserve">   </w:t>
    </w:r>
    <w:r w:rsidRPr="00F67BF6">
      <w:rPr>
        <w:b/>
        <w:szCs w:val="20"/>
      </w:rPr>
      <w:t xml:space="preserve"> info@sandhollowwine.com          </w:t>
    </w:r>
    <w:r w:rsidR="00F67BF6">
      <w:rPr>
        <w:b/>
        <w:szCs w:val="20"/>
      </w:rPr>
      <w:t xml:space="preserve">    </w:t>
    </w:r>
    <w:r w:rsidR="00465866" w:rsidRPr="00F67BF6">
      <w:rPr>
        <w:b/>
        <w:szCs w:val="20"/>
      </w:rPr>
      <w:t>740.323.3959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66" w:rsidRDefault="00713466">
      <w:r>
        <w:separator/>
      </w:r>
    </w:p>
  </w:footnote>
  <w:footnote w:type="continuationSeparator" w:id="0">
    <w:p w:rsidR="00713466" w:rsidRDefault="0071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95" w:rsidRDefault="00DC0CD8" w:rsidP="007602EB">
    <w:pPr>
      <w:pStyle w:val="Header"/>
      <w:spacing w:after="240"/>
      <w:jc w:val="center"/>
    </w:pPr>
    <w:r>
      <w:rPr>
        <w:noProof/>
      </w:rPr>
      <w:drawing>
        <wp:inline distT="0" distB="0" distL="0" distR="0">
          <wp:extent cx="2562149" cy="773582"/>
          <wp:effectExtent l="19050" t="0" r="0" b="0"/>
          <wp:docPr id="2" name="Picture 1" descr="Sand_Hollow_Logo_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_Hollow_Logo_NoBorder.jpg"/>
                  <pic:cNvPicPr/>
                </pic:nvPicPr>
                <pic:blipFill>
                  <a:blip r:embed="rId1"/>
                  <a:stretch>
                    <a:fillRect/>
                  </a:stretch>
                </pic:blipFill>
                <pic:spPr>
                  <a:xfrm>
                    <a:off x="0" y="0"/>
                    <a:ext cx="2562149" cy="773582"/>
                  </a:xfrm>
                  <a:prstGeom prst="rect">
                    <a:avLst/>
                  </a:prstGeom>
                </pic:spPr>
              </pic:pic>
            </a:graphicData>
          </a:graphic>
        </wp:inline>
      </w:drawing>
    </w:r>
  </w:p>
  <w:p w:rsidR="00B23379" w:rsidRDefault="00B23379" w:rsidP="007602EB">
    <w:pPr>
      <w:pStyle w:val="Header"/>
      <w:spacing w:after="2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35E"/>
    <w:rsid w:val="00001E70"/>
    <w:rsid w:val="0000489C"/>
    <w:rsid w:val="000163D3"/>
    <w:rsid w:val="000571B5"/>
    <w:rsid w:val="0006023E"/>
    <w:rsid w:val="00062CC0"/>
    <w:rsid w:val="0006723A"/>
    <w:rsid w:val="000700D6"/>
    <w:rsid w:val="00075263"/>
    <w:rsid w:val="000976D3"/>
    <w:rsid w:val="000A27F3"/>
    <w:rsid w:val="000C6948"/>
    <w:rsid w:val="000C76B4"/>
    <w:rsid w:val="000F43C1"/>
    <w:rsid w:val="000F5907"/>
    <w:rsid w:val="00110AD1"/>
    <w:rsid w:val="00115580"/>
    <w:rsid w:val="001202DE"/>
    <w:rsid w:val="00121E9C"/>
    <w:rsid w:val="0012462C"/>
    <w:rsid w:val="00130BED"/>
    <w:rsid w:val="00131436"/>
    <w:rsid w:val="001446BE"/>
    <w:rsid w:val="00146FD9"/>
    <w:rsid w:val="00153910"/>
    <w:rsid w:val="00154E9B"/>
    <w:rsid w:val="0016594F"/>
    <w:rsid w:val="00165F92"/>
    <w:rsid w:val="00175B4F"/>
    <w:rsid w:val="00177E67"/>
    <w:rsid w:val="001846C4"/>
    <w:rsid w:val="001A1BB4"/>
    <w:rsid w:val="001D1C59"/>
    <w:rsid w:val="001D1C8A"/>
    <w:rsid w:val="001D674C"/>
    <w:rsid w:val="001D769D"/>
    <w:rsid w:val="001F4E8C"/>
    <w:rsid w:val="001F57F8"/>
    <w:rsid w:val="002009E0"/>
    <w:rsid w:val="0020342B"/>
    <w:rsid w:val="00210127"/>
    <w:rsid w:val="002465A3"/>
    <w:rsid w:val="0025120E"/>
    <w:rsid w:val="00271CE4"/>
    <w:rsid w:val="00276D35"/>
    <w:rsid w:val="00276D40"/>
    <w:rsid w:val="00283C78"/>
    <w:rsid w:val="0029187A"/>
    <w:rsid w:val="00291FDA"/>
    <w:rsid w:val="002929AE"/>
    <w:rsid w:val="00293DD0"/>
    <w:rsid w:val="00297828"/>
    <w:rsid w:val="002B7F7C"/>
    <w:rsid w:val="002C7654"/>
    <w:rsid w:val="00300CBE"/>
    <w:rsid w:val="00305D49"/>
    <w:rsid w:val="00320A07"/>
    <w:rsid w:val="003314D6"/>
    <w:rsid w:val="00334B56"/>
    <w:rsid w:val="00342700"/>
    <w:rsid w:val="003742BD"/>
    <w:rsid w:val="00383927"/>
    <w:rsid w:val="003B087B"/>
    <w:rsid w:val="003C4BA5"/>
    <w:rsid w:val="003C6885"/>
    <w:rsid w:val="003D1418"/>
    <w:rsid w:val="003E741A"/>
    <w:rsid w:val="00400A38"/>
    <w:rsid w:val="0040416C"/>
    <w:rsid w:val="00404365"/>
    <w:rsid w:val="004105BA"/>
    <w:rsid w:val="0041230B"/>
    <w:rsid w:val="00413782"/>
    <w:rsid w:val="00415ADE"/>
    <w:rsid w:val="00421BB0"/>
    <w:rsid w:val="00465866"/>
    <w:rsid w:val="004A21A7"/>
    <w:rsid w:val="004A79E3"/>
    <w:rsid w:val="004B0176"/>
    <w:rsid w:val="004B1575"/>
    <w:rsid w:val="004B1E13"/>
    <w:rsid w:val="004B7727"/>
    <w:rsid w:val="004D7D5A"/>
    <w:rsid w:val="004E1DCF"/>
    <w:rsid w:val="004F0422"/>
    <w:rsid w:val="0050000B"/>
    <w:rsid w:val="0051220F"/>
    <w:rsid w:val="00532A54"/>
    <w:rsid w:val="005405BC"/>
    <w:rsid w:val="00554CB1"/>
    <w:rsid w:val="00555CE0"/>
    <w:rsid w:val="00560101"/>
    <w:rsid w:val="00562479"/>
    <w:rsid w:val="00564CAD"/>
    <w:rsid w:val="00567269"/>
    <w:rsid w:val="00573116"/>
    <w:rsid w:val="00573294"/>
    <w:rsid w:val="00582070"/>
    <w:rsid w:val="00587392"/>
    <w:rsid w:val="005879F6"/>
    <w:rsid w:val="0059233C"/>
    <w:rsid w:val="00594902"/>
    <w:rsid w:val="00597F82"/>
    <w:rsid w:val="005A7041"/>
    <w:rsid w:val="005B079E"/>
    <w:rsid w:val="005B3867"/>
    <w:rsid w:val="005C0BEC"/>
    <w:rsid w:val="005D01D2"/>
    <w:rsid w:val="005D7C2D"/>
    <w:rsid w:val="005E1B79"/>
    <w:rsid w:val="005E43B0"/>
    <w:rsid w:val="006004CC"/>
    <w:rsid w:val="00603508"/>
    <w:rsid w:val="00612970"/>
    <w:rsid w:val="006131DB"/>
    <w:rsid w:val="00615CAD"/>
    <w:rsid w:val="00621A82"/>
    <w:rsid w:val="00655036"/>
    <w:rsid w:val="00656E54"/>
    <w:rsid w:val="00672703"/>
    <w:rsid w:val="00677109"/>
    <w:rsid w:val="00682AB2"/>
    <w:rsid w:val="00696CB1"/>
    <w:rsid w:val="006A692E"/>
    <w:rsid w:val="006A7B70"/>
    <w:rsid w:val="006B1096"/>
    <w:rsid w:val="006B252B"/>
    <w:rsid w:val="006B311C"/>
    <w:rsid w:val="006C1CF9"/>
    <w:rsid w:val="006C2326"/>
    <w:rsid w:val="006D3BFB"/>
    <w:rsid w:val="006D5F8E"/>
    <w:rsid w:val="006E32F8"/>
    <w:rsid w:val="006E6A7A"/>
    <w:rsid w:val="00713466"/>
    <w:rsid w:val="00723344"/>
    <w:rsid w:val="00724954"/>
    <w:rsid w:val="00731516"/>
    <w:rsid w:val="007602EB"/>
    <w:rsid w:val="00765AA1"/>
    <w:rsid w:val="00770C3B"/>
    <w:rsid w:val="00777780"/>
    <w:rsid w:val="007811C8"/>
    <w:rsid w:val="00785482"/>
    <w:rsid w:val="0079791A"/>
    <w:rsid w:val="007C57C6"/>
    <w:rsid w:val="007C7E2E"/>
    <w:rsid w:val="007D2B6C"/>
    <w:rsid w:val="007F0A39"/>
    <w:rsid w:val="00801F0B"/>
    <w:rsid w:val="00804E3F"/>
    <w:rsid w:val="0082617F"/>
    <w:rsid w:val="008265C4"/>
    <w:rsid w:val="00836DC4"/>
    <w:rsid w:val="00836E2E"/>
    <w:rsid w:val="00847AD3"/>
    <w:rsid w:val="00854475"/>
    <w:rsid w:val="0086592D"/>
    <w:rsid w:val="00894CF3"/>
    <w:rsid w:val="008A5BF6"/>
    <w:rsid w:val="008B389F"/>
    <w:rsid w:val="008C46CA"/>
    <w:rsid w:val="008C711F"/>
    <w:rsid w:val="008D5716"/>
    <w:rsid w:val="008E09A0"/>
    <w:rsid w:val="008E25B5"/>
    <w:rsid w:val="008E62AC"/>
    <w:rsid w:val="008F535E"/>
    <w:rsid w:val="00900E33"/>
    <w:rsid w:val="00924D0B"/>
    <w:rsid w:val="00925AF9"/>
    <w:rsid w:val="00932D0E"/>
    <w:rsid w:val="009361FD"/>
    <w:rsid w:val="00962415"/>
    <w:rsid w:val="009C7718"/>
    <w:rsid w:val="009E28E7"/>
    <w:rsid w:val="009F35EF"/>
    <w:rsid w:val="00A1019C"/>
    <w:rsid w:val="00A46EDD"/>
    <w:rsid w:val="00A56462"/>
    <w:rsid w:val="00A633CE"/>
    <w:rsid w:val="00A65280"/>
    <w:rsid w:val="00A710B3"/>
    <w:rsid w:val="00A7130B"/>
    <w:rsid w:val="00A9143A"/>
    <w:rsid w:val="00A96E86"/>
    <w:rsid w:val="00AB08D9"/>
    <w:rsid w:val="00AB0C2C"/>
    <w:rsid w:val="00AB56E4"/>
    <w:rsid w:val="00AC35B8"/>
    <w:rsid w:val="00AD3B1D"/>
    <w:rsid w:val="00AF5053"/>
    <w:rsid w:val="00AF7C59"/>
    <w:rsid w:val="00B04707"/>
    <w:rsid w:val="00B2294C"/>
    <w:rsid w:val="00B23379"/>
    <w:rsid w:val="00B31A52"/>
    <w:rsid w:val="00B47486"/>
    <w:rsid w:val="00B606CB"/>
    <w:rsid w:val="00B6682B"/>
    <w:rsid w:val="00B91CDA"/>
    <w:rsid w:val="00BB14A4"/>
    <w:rsid w:val="00BC72CD"/>
    <w:rsid w:val="00BD7C65"/>
    <w:rsid w:val="00BE2B92"/>
    <w:rsid w:val="00BE5AF1"/>
    <w:rsid w:val="00C1159A"/>
    <w:rsid w:val="00C14394"/>
    <w:rsid w:val="00C2445D"/>
    <w:rsid w:val="00C51026"/>
    <w:rsid w:val="00C521A3"/>
    <w:rsid w:val="00C55988"/>
    <w:rsid w:val="00C63408"/>
    <w:rsid w:val="00C82646"/>
    <w:rsid w:val="00C8650E"/>
    <w:rsid w:val="00CA4C55"/>
    <w:rsid w:val="00CA69C2"/>
    <w:rsid w:val="00CB08FE"/>
    <w:rsid w:val="00CB6128"/>
    <w:rsid w:val="00CC1CF0"/>
    <w:rsid w:val="00CD18D6"/>
    <w:rsid w:val="00CD2A1F"/>
    <w:rsid w:val="00D0359F"/>
    <w:rsid w:val="00D401AE"/>
    <w:rsid w:val="00D40C07"/>
    <w:rsid w:val="00D553A7"/>
    <w:rsid w:val="00D649F0"/>
    <w:rsid w:val="00D73037"/>
    <w:rsid w:val="00DA5D37"/>
    <w:rsid w:val="00DB0D0A"/>
    <w:rsid w:val="00DC0CD8"/>
    <w:rsid w:val="00DC48B9"/>
    <w:rsid w:val="00DD6F93"/>
    <w:rsid w:val="00DE1D6B"/>
    <w:rsid w:val="00DE45CA"/>
    <w:rsid w:val="00E06E5A"/>
    <w:rsid w:val="00E1340E"/>
    <w:rsid w:val="00E15962"/>
    <w:rsid w:val="00E268B3"/>
    <w:rsid w:val="00E319CA"/>
    <w:rsid w:val="00E40E27"/>
    <w:rsid w:val="00E45DDA"/>
    <w:rsid w:val="00E60F71"/>
    <w:rsid w:val="00E618B8"/>
    <w:rsid w:val="00E812CE"/>
    <w:rsid w:val="00E855C7"/>
    <w:rsid w:val="00E87049"/>
    <w:rsid w:val="00E87355"/>
    <w:rsid w:val="00E90D95"/>
    <w:rsid w:val="00E95283"/>
    <w:rsid w:val="00E953FB"/>
    <w:rsid w:val="00EA0697"/>
    <w:rsid w:val="00EA0D19"/>
    <w:rsid w:val="00EA7537"/>
    <w:rsid w:val="00EB0C91"/>
    <w:rsid w:val="00EB4E5B"/>
    <w:rsid w:val="00EC411E"/>
    <w:rsid w:val="00ED4B3D"/>
    <w:rsid w:val="00EE07C4"/>
    <w:rsid w:val="00EE5BCD"/>
    <w:rsid w:val="00EF14F1"/>
    <w:rsid w:val="00F05B36"/>
    <w:rsid w:val="00F139EE"/>
    <w:rsid w:val="00F1531A"/>
    <w:rsid w:val="00F30404"/>
    <w:rsid w:val="00F61902"/>
    <w:rsid w:val="00F67BF6"/>
    <w:rsid w:val="00F77FEA"/>
    <w:rsid w:val="00FA2F1B"/>
    <w:rsid w:val="00FA5884"/>
    <w:rsid w:val="00FA6449"/>
    <w:rsid w:val="00FB7828"/>
    <w:rsid w:val="00FC1407"/>
    <w:rsid w:val="00FD4045"/>
    <w:rsid w:val="00FD6EE3"/>
    <w:rsid w:val="00FF4AAA"/>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ED0CD"/>
  <w15:docId w15:val="{CB013A97-1885-4D9B-9D44-D68D180E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5053"/>
    <w:rPr>
      <w:rFonts w:ascii="Arial" w:hAnsi="Arial"/>
      <w:szCs w:val="24"/>
    </w:rPr>
  </w:style>
  <w:style w:type="paragraph" w:styleId="Heading1">
    <w:name w:val="heading 1"/>
    <w:basedOn w:val="Heading2"/>
    <w:next w:val="Normal"/>
    <w:qFormat/>
    <w:rsid w:val="00E60F71"/>
    <w:pPr>
      <w:outlineLvl w:val="0"/>
    </w:pPr>
    <w:rPr>
      <w:sz w:val="36"/>
      <w:szCs w:val="36"/>
    </w:rPr>
  </w:style>
  <w:style w:type="paragraph" w:styleId="Heading2">
    <w:name w:val="heading 2"/>
    <w:basedOn w:val="Normal"/>
    <w:next w:val="Normal"/>
    <w:qFormat/>
    <w:rsid w:val="00AF5053"/>
    <w:pPr>
      <w:spacing w:before="360" w:after="60"/>
      <w:outlineLvl w:val="1"/>
    </w:pPr>
    <w:rPr>
      <w:rFonts w:cs="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next w:val="Normal"/>
    <w:rsid w:val="00AF5053"/>
    <w:pPr>
      <w:spacing w:before="360"/>
    </w:pPr>
    <w:rPr>
      <w:bCs/>
      <w:szCs w:val="28"/>
    </w:rPr>
  </w:style>
  <w:style w:type="paragraph" w:styleId="Header">
    <w:name w:val="header"/>
    <w:basedOn w:val="Footer"/>
    <w:link w:val="HeaderChar"/>
    <w:rsid w:val="00A96E86"/>
    <w:rPr>
      <w:rFonts w:cs="Arial"/>
      <w:caps w:val="0"/>
    </w:rPr>
  </w:style>
  <w:style w:type="paragraph" w:styleId="Footer">
    <w:name w:val="footer"/>
    <w:basedOn w:val="Normal"/>
    <w:link w:val="FooterChar"/>
    <w:rsid w:val="00A96E86"/>
    <w:pPr>
      <w:tabs>
        <w:tab w:val="center" w:pos="4320"/>
        <w:tab w:val="right" w:pos="8640"/>
      </w:tabs>
      <w:jc w:val="right"/>
    </w:pPr>
    <w:rPr>
      <w:caps/>
      <w:spacing w:val="10"/>
      <w:sz w:val="16"/>
      <w:szCs w:val="16"/>
    </w:rPr>
  </w:style>
  <w:style w:type="character" w:styleId="PageNumber">
    <w:name w:val="page number"/>
    <w:basedOn w:val="DefaultParagraphFont"/>
    <w:rsid w:val="00DE45CA"/>
  </w:style>
  <w:style w:type="character" w:customStyle="1" w:styleId="FooterChar">
    <w:name w:val="Footer Char"/>
    <w:basedOn w:val="DefaultParagraphFont"/>
    <w:link w:val="Footer"/>
    <w:rsid w:val="00A96E86"/>
    <w:rPr>
      <w:rFonts w:ascii="Arial" w:hAnsi="Arial"/>
      <w:caps/>
      <w:spacing w:val="10"/>
      <w:sz w:val="16"/>
      <w:szCs w:val="16"/>
      <w:lang w:val="en-US" w:eastAsia="en-US" w:bidi="ar-SA"/>
    </w:rPr>
  </w:style>
  <w:style w:type="character" w:customStyle="1" w:styleId="HeaderChar">
    <w:name w:val="Header Char"/>
    <w:basedOn w:val="FooterChar"/>
    <w:link w:val="Header"/>
    <w:rsid w:val="00A96E86"/>
    <w:rPr>
      <w:rFonts w:ascii="Arial" w:hAnsi="Arial" w:cs="Arial"/>
      <w:caps/>
      <w:spacing w:val="10"/>
      <w:sz w:val="16"/>
      <w:szCs w:val="16"/>
      <w:lang w:val="en-US" w:eastAsia="en-US" w:bidi="ar-SA"/>
    </w:rPr>
  </w:style>
  <w:style w:type="paragraph" w:styleId="BalloonText">
    <w:name w:val="Balloon Text"/>
    <w:basedOn w:val="Normal"/>
    <w:semiHidden/>
    <w:rsid w:val="00C521A3"/>
    <w:rPr>
      <w:rFonts w:ascii="Tahoma" w:hAnsi="Tahoma" w:cs="Tahoma"/>
      <w:sz w:val="16"/>
      <w:szCs w:val="16"/>
    </w:rPr>
  </w:style>
  <w:style w:type="character" w:styleId="Hyperlink">
    <w:name w:val="Hyperlink"/>
    <w:basedOn w:val="DefaultParagraphFont"/>
    <w:rsid w:val="008C4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17900">
      <w:bodyDiv w:val="1"/>
      <w:marLeft w:val="0"/>
      <w:marRight w:val="0"/>
      <w:marTop w:val="0"/>
      <w:marBottom w:val="0"/>
      <w:divBdr>
        <w:top w:val="none" w:sz="0" w:space="0" w:color="auto"/>
        <w:left w:val="none" w:sz="0" w:space="0" w:color="auto"/>
        <w:bottom w:val="none" w:sz="0" w:space="0" w:color="auto"/>
        <w:right w:val="none" w:sz="0" w:space="0" w:color="auto"/>
      </w:divBdr>
    </w:div>
    <w:div w:id="387726270">
      <w:bodyDiv w:val="1"/>
      <w:marLeft w:val="0"/>
      <w:marRight w:val="0"/>
      <w:marTop w:val="0"/>
      <w:marBottom w:val="0"/>
      <w:divBdr>
        <w:top w:val="none" w:sz="0" w:space="0" w:color="auto"/>
        <w:left w:val="none" w:sz="0" w:space="0" w:color="auto"/>
        <w:bottom w:val="none" w:sz="0" w:space="0" w:color="auto"/>
        <w:right w:val="none" w:sz="0" w:space="0" w:color="auto"/>
      </w:divBdr>
    </w:div>
    <w:div w:id="466820344">
      <w:bodyDiv w:val="1"/>
      <w:marLeft w:val="0"/>
      <w:marRight w:val="0"/>
      <w:marTop w:val="0"/>
      <w:marBottom w:val="0"/>
      <w:divBdr>
        <w:top w:val="none" w:sz="0" w:space="0" w:color="auto"/>
        <w:left w:val="none" w:sz="0" w:space="0" w:color="auto"/>
        <w:bottom w:val="none" w:sz="0" w:space="0" w:color="auto"/>
        <w:right w:val="none" w:sz="0" w:space="0" w:color="auto"/>
      </w:divBdr>
    </w:div>
    <w:div w:id="501435487">
      <w:bodyDiv w:val="1"/>
      <w:marLeft w:val="0"/>
      <w:marRight w:val="0"/>
      <w:marTop w:val="0"/>
      <w:marBottom w:val="0"/>
      <w:divBdr>
        <w:top w:val="none" w:sz="0" w:space="0" w:color="auto"/>
        <w:left w:val="none" w:sz="0" w:space="0" w:color="auto"/>
        <w:bottom w:val="none" w:sz="0" w:space="0" w:color="auto"/>
        <w:right w:val="none" w:sz="0" w:space="0" w:color="auto"/>
      </w:divBdr>
    </w:div>
    <w:div w:id="558786157">
      <w:bodyDiv w:val="1"/>
      <w:marLeft w:val="0"/>
      <w:marRight w:val="0"/>
      <w:marTop w:val="0"/>
      <w:marBottom w:val="0"/>
      <w:divBdr>
        <w:top w:val="none" w:sz="0" w:space="0" w:color="auto"/>
        <w:left w:val="none" w:sz="0" w:space="0" w:color="auto"/>
        <w:bottom w:val="none" w:sz="0" w:space="0" w:color="auto"/>
        <w:right w:val="none" w:sz="0" w:space="0" w:color="auto"/>
      </w:divBdr>
    </w:div>
    <w:div w:id="785007880">
      <w:bodyDiv w:val="1"/>
      <w:marLeft w:val="0"/>
      <w:marRight w:val="0"/>
      <w:marTop w:val="0"/>
      <w:marBottom w:val="0"/>
      <w:divBdr>
        <w:top w:val="none" w:sz="0" w:space="0" w:color="auto"/>
        <w:left w:val="none" w:sz="0" w:space="0" w:color="auto"/>
        <w:bottom w:val="none" w:sz="0" w:space="0" w:color="auto"/>
        <w:right w:val="none" w:sz="0" w:space="0" w:color="auto"/>
      </w:divBdr>
    </w:div>
    <w:div w:id="787041465">
      <w:bodyDiv w:val="1"/>
      <w:marLeft w:val="0"/>
      <w:marRight w:val="0"/>
      <w:marTop w:val="0"/>
      <w:marBottom w:val="0"/>
      <w:divBdr>
        <w:top w:val="none" w:sz="0" w:space="0" w:color="auto"/>
        <w:left w:val="none" w:sz="0" w:space="0" w:color="auto"/>
        <w:bottom w:val="none" w:sz="0" w:space="0" w:color="auto"/>
        <w:right w:val="none" w:sz="0" w:space="0" w:color="auto"/>
      </w:divBdr>
    </w:div>
    <w:div w:id="1207834057">
      <w:bodyDiv w:val="1"/>
      <w:marLeft w:val="0"/>
      <w:marRight w:val="0"/>
      <w:marTop w:val="0"/>
      <w:marBottom w:val="0"/>
      <w:divBdr>
        <w:top w:val="none" w:sz="0" w:space="0" w:color="auto"/>
        <w:left w:val="none" w:sz="0" w:space="0" w:color="auto"/>
        <w:bottom w:val="none" w:sz="0" w:space="0" w:color="auto"/>
        <w:right w:val="none" w:sz="0" w:space="0" w:color="auto"/>
      </w:divBdr>
    </w:div>
    <w:div w:id="1542593436">
      <w:bodyDiv w:val="1"/>
      <w:marLeft w:val="0"/>
      <w:marRight w:val="0"/>
      <w:marTop w:val="0"/>
      <w:marBottom w:val="0"/>
      <w:divBdr>
        <w:top w:val="none" w:sz="0" w:space="0" w:color="auto"/>
        <w:left w:val="none" w:sz="0" w:space="0" w:color="auto"/>
        <w:bottom w:val="none" w:sz="0" w:space="0" w:color="auto"/>
        <w:right w:val="none" w:sz="0" w:space="0" w:color="auto"/>
      </w:divBdr>
    </w:div>
    <w:div w:id="1559583494">
      <w:bodyDiv w:val="1"/>
      <w:marLeft w:val="0"/>
      <w:marRight w:val="0"/>
      <w:marTop w:val="0"/>
      <w:marBottom w:val="0"/>
      <w:divBdr>
        <w:top w:val="none" w:sz="0" w:space="0" w:color="auto"/>
        <w:left w:val="none" w:sz="0" w:space="0" w:color="auto"/>
        <w:bottom w:val="none" w:sz="0" w:space="0" w:color="auto"/>
        <w:right w:val="none" w:sz="0" w:space="0" w:color="auto"/>
      </w:divBdr>
    </w:div>
    <w:div w:id="1686593901">
      <w:bodyDiv w:val="1"/>
      <w:marLeft w:val="0"/>
      <w:marRight w:val="0"/>
      <w:marTop w:val="0"/>
      <w:marBottom w:val="0"/>
      <w:divBdr>
        <w:top w:val="none" w:sz="0" w:space="0" w:color="auto"/>
        <w:left w:val="none" w:sz="0" w:space="0" w:color="auto"/>
        <w:bottom w:val="none" w:sz="0" w:space="0" w:color="auto"/>
        <w:right w:val="none" w:sz="0" w:space="0" w:color="auto"/>
      </w:divBdr>
    </w:div>
    <w:div w:id="1820416386">
      <w:bodyDiv w:val="1"/>
      <w:marLeft w:val="0"/>
      <w:marRight w:val="0"/>
      <w:marTop w:val="0"/>
      <w:marBottom w:val="0"/>
      <w:divBdr>
        <w:top w:val="none" w:sz="0" w:space="0" w:color="auto"/>
        <w:left w:val="none" w:sz="0" w:space="0" w:color="auto"/>
        <w:bottom w:val="none" w:sz="0" w:space="0" w:color="auto"/>
        <w:right w:val="none" w:sz="0" w:space="0" w:color="auto"/>
      </w:divBdr>
    </w:div>
    <w:div w:id="1950039398">
      <w:bodyDiv w:val="1"/>
      <w:marLeft w:val="0"/>
      <w:marRight w:val="0"/>
      <w:marTop w:val="0"/>
      <w:marBottom w:val="0"/>
      <w:divBdr>
        <w:top w:val="none" w:sz="0" w:space="0" w:color="auto"/>
        <w:left w:val="none" w:sz="0" w:space="0" w:color="auto"/>
        <w:bottom w:val="none" w:sz="0" w:space="0" w:color="auto"/>
        <w:right w:val="none" w:sz="0" w:space="0" w:color="auto"/>
      </w:divBdr>
    </w:div>
    <w:div w:id="20160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dholloww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D066E-843B-42A6-B21E-6A478D6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 Young</cp:lastModifiedBy>
  <cp:revision>5</cp:revision>
  <cp:lastPrinted>2017-04-25T18:01:00Z</cp:lastPrinted>
  <dcterms:created xsi:type="dcterms:W3CDTF">2017-03-13T16:08:00Z</dcterms:created>
  <dcterms:modified xsi:type="dcterms:W3CDTF">2017-04-25T20:50:00Z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TC012110171033</vt:lpwstr>
  </property>
</Properties>
</file>